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78F" w:rsidRDefault="0077378F" w:rsidP="0077378F">
      <w:pPr>
        <w:spacing w:line="560" w:lineRule="exact"/>
        <w:outlineLvl w:val="0"/>
        <w:rPr>
          <w:rFonts w:ascii="仿宋" w:eastAsia="仿宋" w:hAnsi="仿宋"/>
          <w:bCs/>
          <w:sz w:val="32"/>
          <w:szCs w:val="32"/>
        </w:rPr>
      </w:pPr>
      <w:bookmarkStart w:id="0" w:name="_Toc58232490"/>
      <w:bookmarkStart w:id="1" w:name="_Toc58228058"/>
      <w:bookmarkStart w:id="2" w:name="_Toc58232492"/>
      <w:r>
        <w:rPr>
          <w:rFonts w:ascii="仿宋" w:eastAsia="仿宋" w:hAnsi="仿宋" w:hint="eastAsia"/>
          <w:bCs/>
          <w:sz w:val="32"/>
          <w:szCs w:val="32"/>
        </w:rPr>
        <w:t>附件4：</w:t>
      </w:r>
      <w:bookmarkEnd w:id="1"/>
      <w:bookmarkEnd w:id="2"/>
    </w:p>
    <w:p w:rsidR="0077378F" w:rsidRPr="00662DAB" w:rsidRDefault="0077378F" w:rsidP="0077378F">
      <w:pPr>
        <w:pStyle w:val="1"/>
        <w:rPr>
          <w:rFonts w:ascii="华文中宋" w:eastAsia="华文中宋" w:hAnsi="华文中宋"/>
          <w:sz w:val="36"/>
          <w:szCs w:val="24"/>
        </w:rPr>
      </w:pPr>
      <w:r w:rsidRPr="00662DAB">
        <w:rPr>
          <w:rFonts w:ascii="华文中宋" w:eastAsia="华文中宋" w:hAnsi="华文中宋" w:hint="eastAsia"/>
          <w:sz w:val="36"/>
          <w:szCs w:val="24"/>
        </w:rPr>
        <w:t>中国疏浚协会行业产品和科技成果评价管理办法</w:t>
      </w:r>
      <w:bookmarkEnd w:id="0"/>
    </w:p>
    <w:p w:rsidR="0077378F" w:rsidRDefault="0077378F" w:rsidP="0077378F">
      <w:pPr>
        <w:adjustRightInd w:val="0"/>
        <w:snapToGrid w:val="0"/>
        <w:spacing w:line="560" w:lineRule="exact"/>
        <w:jc w:val="center"/>
        <w:rPr>
          <w:rFonts w:ascii="仿宋" w:eastAsia="仿宋" w:hAnsi="仿宋"/>
          <w:b/>
          <w:sz w:val="32"/>
          <w:szCs w:val="32"/>
        </w:rPr>
      </w:pPr>
      <w:r>
        <w:rPr>
          <w:rFonts w:ascii="仿宋" w:eastAsia="仿宋" w:hAnsi="仿宋" w:hint="eastAsia"/>
          <w:b/>
          <w:sz w:val="32"/>
          <w:szCs w:val="32"/>
        </w:rPr>
        <w:t>第一章  总则</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第一条</w:t>
      </w:r>
      <w:r>
        <w:rPr>
          <w:rFonts w:ascii="仿宋" w:eastAsia="仿宋" w:hAnsi="仿宋" w:hint="eastAsia"/>
          <w:sz w:val="32"/>
          <w:szCs w:val="32"/>
        </w:rPr>
        <w:t xml:space="preserve">  为了贯彻落实党中央、国务院《关于深化科技体制改革加快国家创新体系建设的意见》(中发〔2012〕6号)，为推动我国疏浚行业技术进步与创新，加强疏浚行业产品质量和科技成果的管理与应用，培育具有国际先进水平的疏浚产品和核心技术，根据科技部《科学技术评价办法（试行）》(国科发基字〔20</w:t>
      </w:r>
      <w:r>
        <w:rPr>
          <w:rFonts w:ascii="仿宋" w:eastAsia="仿宋" w:hAnsi="仿宋"/>
          <w:sz w:val="32"/>
          <w:szCs w:val="32"/>
        </w:rPr>
        <w:t>03</w:t>
      </w:r>
      <w:r>
        <w:rPr>
          <w:rFonts w:ascii="仿宋" w:eastAsia="仿宋" w:hAnsi="仿宋" w:hint="eastAsia"/>
          <w:sz w:val="32"/>
          <w:szCs w:val="32"/>
        </w:rPr>
        <w:t>〕3</w:t>
      </w:r>
      <w:r>
        <w:rPr>
          <w:rFonts w:ascii="仿宋" w:eastAsia="仿宋" w:hAnsi="仿宋"/>
          <w:sz w:val="32"/>
          <w:szCs w:val="32"/>
        </w:rPr>
        <w:t>08</w:t>
      </w:r>
      <w:r>
        <w:rPr>
          <w:rFonts w:ascii="仿宋" w:eastAsia="仿宋" w:hAnsi="仿宋" w:hint="eastAsia"/>
          <w:sz w:val="32"/>
          <w:szCs w:val="32"/>
        </w:rPr>
        <w:t>号)、《科技评估管理暂行办法》(国科发计字〔2000〕588号)和《科技成果评价试点暂行办法》(国科颁奖〔20</w:t>
      </w:r>
      <w:r>
        <w:rPr>
          <w:rFonts w:ascii="仿宋" w:eastAsia="仿宋" w:hAnsi="仿宋"/>
          <w:sz w:val="32"/>
          <w:szCs w:val="32"/>
        </w:rPr>
        <w:t>09</w:t>
      </w:r>
      <w:r>
        <w:rPr>
          <w:rFonts w:ascii="仿宋" w:eastAsia="仿宋" w:hAnsi="仿宋" w:hint="eastAsia"/>
          <w:sz w:val="32"/>
          <w:szCs w:val="32"/>
        </w:rPr>
        <w:t>〕63号)的有关规定，制定本办法。</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 xml:space="preserve">第二条 </w:t>
      </w:r>
      <w:r>
        <w:rPr>
          <w:rFonts w:ascii="仿宋" w:eastAsia="仿宋" w:hAnsi="仿宋" w:hint="eastAsia"/>
          <w:sz w:val="32"/>
          <w:szCs w:val="32"/>
        </w:rPr>
        <w:t>本办法所指科技成果（产品）评价是指中国疏浚协会接受政府、企业及有关单位的委托，按照本办法规定的形式和程序，对适用于疏浚行业的各类科技成果和产品依照国家、行业的有关规定、标准和程序进行评价，并出具《中国疏浚协会科技成果（产品）评价证书》(以下简称《评价证书》)。</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第三条</w:t>
      </w:r>
      <w:r>
        <w:rPr>
          <w:rFonts w:ascii="仿宋" w:eastAsia="仿宋" w:hAnsi="仿宋" w:hint="eastAsia"/>
          <w:sz w:val="32"/>
          <w:szCs w:val="32"/>
        </w:rPr>
        <w:t xml:space="preserve">  本办法所称的科技成果（产品），是指由中国疏浚协会会员单位单独或联合研发、生产或提供，知识产权明晰，用于疏浚行业技术咨询、施工生产、试验检测、装备配套、维护保障及其他相关领域的各类科技成果（产品）。</w:t>
      </w:r>
    </w:p>
    <w:p w:rsidR="0077378F" w:rsidRDefault="0077378F" w:rsidP="0077378F">
      <w:pPr>
        <w:pStyle w:val="p0"/>
        <w:shd w:val="clear" w:color="auto" w:fill="FFFFFF"/>
        <w:adjustRightInd w:val="0"/>
        <w:snapToGrid w:val="0"/>
        <w:spacing w:before="0" w:beforeAutospacing="0" w:after="0" w:afterAutospacing="0" w:line="560" w:lineRule="exact"/>
        <w:jc w:val="center"/>
        <w:rPr>
          <w:rFonts w:ascii="仿宋" w:eastAsia="仿宋" w:hAnsi="仿宋"/>
          <w:b/>
          <w:sz w:val="32"/>
          <w:szCs w:val="32"/>
        </w:rPr>
      </w:pPr>
      <w:r>
        <w:rPr>
          <w:rFonts w:ascii="仿宋" w:eastAsia="仿宋" w:hAnsi="仿宋" w:hint="eastAsia"/>
          <w:b/>
          <w:sz w:val="32"/>
          <w:szCs w:val="32"/>
        </w:rPr>
        <w:t>第二章 评价管理</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3"/>
        <w:jc w:val="both"/>
        <w:rPr>
          <w:rFonts w:ascii="仿宋" w:eastAsia="仿宋" w:hAnsi="仿宋"/>
          <w:sz w:val="32"/>
          <w:szCs w:val="32"/>
        </w:rPr>
      </w:pPr>
      <w:r>
        <w:rPr>
          <w:rFonts w:ascii="仿宋" w:eastAsia="仿宋" w:hAnsi="仿宋" w:hint="eastAsia"/>
          <w:b/>
          <w:sz w:val="32"/>
          <w:szCs w:val="32"/>
        </w:rPr>
        <w:lastRenderedPageBreak/>
        <w:t xml:space="preserve">第四条 </w:t>
      </w:r>
      <w:r>
        <w:rPr>
          <w:rFonts w:ascii="仿宋" w:eastAsia="仿宋" w:hAnsi="仿宋" w:hint="eastAsia"/>
          <w:sz w:val="32"/>
          <w:szCs w:val="32"/>
        </w:rPr>
        <w:t>科技成果（产品）评价管理工作由协会技术专家委员会负责统筹安排。协会秘书处负责处理日常协调等事务性工作。</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3"/>
        <w:jc w:val="both"/>
        <w:rPr>
          <w:rFonts w:ascii="仿宋" w:eastAsia="仿宋" w:hAnsi="仿宋"/>
          <w:sz w:val="32"/>
          <w:szCs w:val="32"/>
        </w:rPr>
      </w:pPr>
      <w:r>
        <w:rPr>
          <w:rFonts w:ascii="仿宋" w:eastAsia="仿宋" w:hAnsi="仿宋" w:hint="eastAsia"/>
          <w:b/>
          <w:sz w:val="32"/>
          <w:szCs w:val="32"/>
        </w:rPr>
        <w:t xml:space="preserve">第五条 </w:t>
      </w:r>
      <w:r>
        <w:rPr>
          <w:rFonts w:ascii="仿宋" w:eastAsia="仿宋" w:hAnsi="仿宋" w:hint="eastAsia"/>
          <w:sz w:val="32"/>
          <w:szCs w:val="32"/>
        </w:rPr>
        <w:t xml:space="preserve"> 科技成果（产品）评价可以采取以下形式。 </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0"/>
        <w:jc w:val="both"/>
        <w:rPr>
          <w:rFonts w:ascii="仿宋" w:eastAsia="仿宋" w:hAnsi="仿宋"/>
          <w:sz w:val="32"/>
          <w:szCs w:val="32"/>
        </w:rPr>
      </w:pPr>
      <w:r>
        <w:rPr>
          <w:rFonts w:ascii="仿宋" w:eastAsia="仿宋" w:hAnsi="仿宋" w:hint="eastAsia"/>
          <w:sz w:val="32"/>
          <w:szCs w:val="32"/>
        </w:rPr>
        <w:t>（一）函审评价：由协会秘书处依据使用单位调查反馈情况，组织行业专家通过书面或网络审查相关技术资料，对科技成果（产品）做出评价。函审评价适用于不需要进行现场考察、答辩和讨论即可作出评价的科技成果（产品）。</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0"/>
        <w:jc w:val="both"/>
        <w:rPr>
          <w:rFonts w:ascii="仿宋" w:eastAsia="仿宋" w:hAnsi="仿宋"/>
          <w:sz w:val="32"/>
          <w:szCs w:val="32"/>
        </w:rPr>
      </w:pPr>
      <w:r>
        <w:rPr>
          <w:rFonts w:ascii="仿宋" w:eastAsia="仿宋" w:hAnsi="仿宋" w:hint="eastAsia"/>
          <w:sz w:val="32"/>
          <w:szCs w:val="32"/>
        </w:rPr>
        <w:t>（二）会议评价：由协会秘书处组织行业专家采用会议形式对科技成果（产品）作出评价。会议评价适用于需要进行现场考察、测试，并经过答辩和讨论才能作出评价的科技成果（产品）。</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3"/>
        <w:jc w:val="both"/>
        <w:rPr>
          <w:rFonts w:ascii="仿宋" w:eastAsia="仿宋" w:hAnsi="仿宋"/>
          <w:sz w:val="32"/>
          <w:szCs w:val="32"/>
        </w:rPr>
      </w:pPr>
      <w:r>
        <w:rPr>
          <w:rFonts w:ascii="仿宋" w:eastAsia="仿宋" w:hAnsi="仿宋" w:hint="eastAsia"/>
          <w:b/>
          <w:sz w:val="32"/>
          <w:szCs w:val="32"/>
        </w:rPr>
        <w:t xml:space="preserve">第六条 </w:t>
      </w:r>
      <w:r>
        <w:rPr>
          <w:rFonts w:ascii="仿宋" w:eastAsia="仿宋" w:hAnsi="仿宋" w:hint="eastAsia"/>
          <w:sz w:val="32"/>
          <w:szCs w:val="32"/>
        </w:rPr>
        <w:t>采用函审评价时，由协会秘书处聘请行业专家五至九人组成函审组。协会秘书处指定其中一名专家为函审组组长，依据使用单位调查情况和申请单位提供的资料，归纳每位专家的评价意见并形成评价结论，并将每位专家的评价意见作为附件。按专家打分汇总的结果做为评价结论。</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3"/>
        <w:jc w:val="both"/>
        <w:rPr>
          <w:rFonts w:ascii="仿宋" w:eastAsia="仿宋" w:hAnsi="仿宋"/>
          <w:sz w:val="32"/>
          <w:szCs w:val="32"/>
        </w:rPr>
      </w:pPr>
      <w:r>
        <w:rPr>
          <w:rFonts w:ascii="仿宋" w:eastAsia="仿宋" w:hAnsi="仿宋" w:hint="eastAsia"/>
          <w:b/>
          <w:sz w:val="32"/>
          <w:szCs w:val="32"/>
        </w:rPr>
        <w:t xml:space="preserve">第七条 </w:t>
      </w:r>
      <w:r>
        <w:rPr>
          <w:rFonts w:ascii="仿宋" w:eastAsia="仿宋" w:hAnsi="仿宋" w:hint="eastAsia"/>
          <w:sz w:val="32"/>
          <w:szCs w:val="32"/>
        </w:rPr>
        <w:t>采用会议评价时，由协会秘书处聘请行业专家五至九人组成评价委员会。按专家打分汇总的结果做为评价结论。</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3"/>
        <w:jc w:val="both"/>
        <w:rPr>
          <w:rFonts w:ascii="仿宋" w:eastAsia="仿宋" w:hAnsi="仿宋"/>
          <w:sz w:val="32"/>
          <w:szCs w:val="32"/>
        </w:rPr>
      </w:pPr>
      <w:r>
        <w:rPr>
          <w:rFonts w:ascii="仿宋" w:eastAsia="仿宋" w:hAnsi="仿宋" w:hint="eastAsia"/>
          <w:b/>
          <w:sz w:val="32"/>
          <w:szCs w:val="32"/>
        </w:rPr>
        <w:t xml:space="preserve">第八条 </w:t>
      </w:r>
      <w:r>
        <w:rPr>
          <w:rFonts w:ascii="仿宋" w:eastAsia="仿宋" w:hAnsi="仿宋" w:hint="eastAsia"/>
          <w:sz w:val="32"/>
          <w:szCs w:val="32"/>
        </w:rPr>
        <w:t>参与评价专家应当具备下列条件：</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0"/>
        <w:jc w:val="both"/>
        <w:rPr>
          <w:rFonts w:ascii="仿宋" w:eastAsia="仿宋" w:hAnsi="仿宋"/>
          <w:sz w:val="32"/>
          <w:szCs w:val="32"/>
        </w:rPr>
      </w:pPr>
      <w:r>
        <w:rPr>
          <w:rFonts w:ascii="仿宋" w:eastAsia="仿宋" w:hAnsi="仿宋" w:hint="eastAsia"/>
          <w:sz w:val="32"/>
          <w:szCs w:val="32"/>
        </w:rPr>
        <w:t xml:space="preserve">（一）具有高级及以上专业技术职称； </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0"/>
        <w:jc w:val="both"/>
        <w:rPr>
          <w:rFonts w:ascii="仿宋" w:eastAsia="仿宋" w:hAnsi="仿宋"/>
          <w:sz w:val="32"/>
          <w:szCs w:val="32"/>
        </w:rPr>
      </w:pPr>
      <w:r>
        <w:rPr>
          <w:rFonts w:ascii="仿宋" w:eastAsia="仿宋" w:hAnsi="仿宋" w:hint="eastAsia"/>
          <w:sz w:val="32"/>
          <w:szCs w:val="32"/>
        </w:rPr>
        <w:t xml:space="preserve">（二）对被评价科技成果（产品）所属专业有丰富的理论知识和实践经验，熟悉国内外该领域科学技术发展的现状； </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0"/>
        <w:jc w:val="both"/>
        <w:rPr>
          <w:rFonts w:ascii="仿宋" w:eastAsia="仿宋" w:hAnsi="仿宋"/>
          <w:sz w:val="32"/>
          <w:szCs w:val="32"/>
        </w:rPr>
      </w:pPr>
      <w:r>
        <w:rPr>
          <w:rFonts w:ascii="仿宋" w:eastAsia="仿宋" w:hAnsi="仿宋" w:hint="eastAsia"/>
          <w:sz w:val="32"/>
          <w:szCs w:val="32"/>
        </w:rPr>
        <w:t>（三）具有良好的科学道德和职业操守，身体健康，能够胜任评价工作。</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3"/>
        <w:jc w:val="both"/>
        <w:rPr>
          <w:rFonts w:ascii="仿宋" w:eastAsia="仿宋" w:hAnsi="仿宋"/>
          <w:sz w:val="32"/>
          <w:szCs w:val="32"/>
        </w:rPr>
      </w:pPr>
      <w:r>
        <w:rPr>
          <w:rFonts w:ascii="仿宋" w:eastAsia="仿宋" w:hAnsi="仿宋" w:hint="eastAsia"/>
          <w:b/>
          <w:sz w:val="32"/>
          <w:szCs w:val="32"/>
        </w:rPr>
        <w:t xml:space="preserve">第九条 </w:t>
      </w:r>
      <w:r>
        <w:rPr>
          <w:rFonts w:ascii="仿宋" w:eastAsia="仿宋" w:hAnsi="仿宋" w:hint="eastAsia"/>
          <w:sz w:val="32"/>
          <w:szCs w:val="32"/>
        </w:rPr>
        <w:t xml:space="preserve">参加评价工作的专家享有下列权利： </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0"/>
        <w:jc w:val="both"/>
        <w:rPr>
          <w:rFonts w:ascii="仿宋" w:eastAsia="仿宋" w:hAnsi="仿宋"/>
          <w:sz w:val="32"/>
          <w:szCs w:val="32"/>
        </w:rPr>
      </w:pPr>
      <w:r>
        <w:rPr>
          <w:rFonts w:ascii="仿宋" w:eastAsia="仿宋" w:hAnsi="仿宋" w:hint="eastAsia"/>
          <w:sz w:val="32"/>
          <w:szCs w:val="32"/>
        </w:rPr>
        <w:t>（一）独立对科技成果（产品）进行评价，不受任何单位和个人的干涉；</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0"/>
        <w:jc w:val="both"/>
        <w:rPr>
          <w:rFonts w:ascii="仿宋" w:eastAsia="仿宋" w:hAnsi="仿宋"/>
          <w:sz w:val="32"/>
          <w:szCs w:val="32"/>
        </w:rPr>
      </w:pPr>
      <w:r>
        <w:rPr>
          <w:rFonts w:ascii="仿宋" w:eastAsia="仿宋" w:hAnsi="仿宋" w:hint="eastAsia"/>
          <w:sz w:val="32"/>
          <w:szCs w:val="32"/>
        </w:rPr>
        <w:t>（二）提出质疑并要求作出解释，要求复核试验或者测试结果；</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0"/>
        <w:jc w:val="both"/>
        <w:rPr>
          <w:rFonts w:ascii="仿宋" w:eastAsia="仿宋" w:hAnsi="仿宋"/>
          <w:sz w:val="32"/>
          <w:szCs w:val="32"/>
        </w:rPr>
      </w:pPr>
      <w:r>
        <w:rPr>
          <w:rFonts w:ascii="仿宋" w:eastAsia="仿宋" w:hAnsi="仿宋" w:hint="eastAsia"/>
          <w:sz w:val="32"/>
          <w:szCs w:val="32"/>
        </w:rPr>
        <w:t>（三）充分发表个人意见，可在评价结论中记载不同意见，可以拒绝在评价结论上签字；</w:t>
      </w:r>
    </w:p>
    <w:p w:rsidR="0077378F" w:rsidRDefault="0077378F" w:rsidP="0077378F">
      <w:pPr>
        <w:pStyle w:val="p0"/>
        <w:shd w:val="clear" w:color="auto" w:fill="FFFFFF"/>
        <w:adjustRightInd w:val="0"/>
        <w:snapToGrid w:val="0"/>
        <w:spacing w:before="0" w:beforeAutospacing="0" w:after="0" w:afterAutospacing="0" w:line="560" w:lineRule="exact"/>
        <w:ind w:firstLineChars="200" w:firstLine="640"/>
        <w:jc w:val="both"/>
        <w:rPr>
          <w:rFonts w:ascii="仿宋" w:eastAsia="仿宋" w:hAnsi="仿宋"/>
          <w:sz w:val="32"/>
          <w:szCs w:val="32"/>
        </w:rPr>
      </w:pPr>
      <w:r>
        <w:rPr>
          <w:rFonts w:ascii="仿宋" w:eastAsia="仿宋" w:hAnsi="仿宋" w:hint="eastAsia"/>
          <w:sz w:val="32"/>
          <w:szCs w:val="32"/>
        </w:rPr>
        <w:t>（四）排除影响评价工作正常进行的干扰，必要时可以向协会秘书处提出中止评价的请求。</w:t>
      </w:r>
    </w:p>
    <w:p w:rsidR="0077378F" w:rsidRDefault="0077378F" w:rsidP="0077378F">
      <w:pPr>
        <w:pStyle w:val="p0"/>
        <w:shd w:val="clear" w:color="auto" w:fill="FFFFFF"/>
        <w:adjustRightInd w:val="0"/>
        <w:snapToGrid w:val="0"/>
        <w:spacing w:before="0" w:beforeAutospacing="0" w:after="0" w:afterAutospacing="0" w:line="560" w:lineRule="exact"/>
        <w:jc w:val="center"/>
        <w:rPr>
          <w:rFonts w:ascii="仿宋" w:eastAsia="仿宋" w:hAnsi="仿宋"/>
          <w:b/>
          <w:sz w:val="32"/>
          <w:szCs w:val="32"/>
        </w:rPr>
      </w:pPr>
      <w:r>
        <w:rPr>
          <w:rFonts w:ascii="仿宋" w:eastAsia="仿宋" w:hAnsi="仿宋" w:hint="eastAsia"/>
          <w:b/>
          <w:sz w:val="32"/>
          <w:szCs w:val="32"/>
        </w:rPr>
        <w:t>第三章  评价程序</w:t>
      </w:r>
    </w:p>
    <w:p w:rsidR="0077378F" w:rsidRDefault="0077378F" w:rsidP="0077378F">
      <w:pPr>
        <w:pStyle w:val="p0"/>
        <w:adjustRightInd w:val="0"/>
        <w:snapToGrid w:val="0"/>
        <w:spacing w:before="0" w:beforeAutospacing="0" w:after="0" w:afterAutospacing="0" w:line="560" w:lineRule="exact"/>
        <w:ind w:firstLineChars="200" w:firstLine="643"/>
        <w:jc w:val="both"/>
        <w:rPr>
          <w:rFonts w:ascii="仿宋" w:eastAsia="仿宋" w:hAnsi="仿宋"/>
          <w:sz w:val="32"/>
          <w:szCs w:val="32"/>
        </w:rPr>
      </w:pPr>
      <w:r>
        <w:rPr>
          <w:rFonts w:ascii="仿宋" w:eastAsia="仿宋" w:hAnsi="仿宋" w:hint="eastAsia"/>
          <w:b/>
          <w:sz w:val="32"/>
          <w:szCs w:val="32"/>
        </w:rPr>
        <w:t>第十条</w:t>
      </w:r>
      <w:r>
        <w:rPr>
          <w:rFonts w:ascii="仿宋" w:eastAsia="仿宋" w:hAnsi="仿宋" w:hint="eastAsia"/>
          <w:sz w:val="32"/>
          <w:szCs w:val="32"/>
        </w:rPr>
        <w:t xml:space="preserve">  申请参评科技成果（产品）的单位(以下简称“申请单位”)需具备下列条件：</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hint="eastAsia"/>
          <w:kern w:val="2"/>
          <w:sz w:val="32"/>
          <w:szCs w:val="32"/>
        </w:rPr>
        <w:t>（一）申请单位是中国疏浚协会会员，或以会员单位为</w:t>
      </w:r>
      <w:r>
        <w:rPr>
          <w:rFonts w:ascii="仿宋" w:eastAsia="仿宋" w:hAnsi="仿宋" w:cstheme="minorBidi"/>
          <w:kern w:val="2"/>
          <w:sz w:val="32"/>
          <w:szCs w:val="32"/>
        </w:rPr>
        <w:t>主办人组成</w:t>
      </w:r>
      <w:r>
        <w:rPr>
          <w:rFonts w:ascii="仿宋" w:eastAsia="仿宋" w:hAnsi="仿宋" w:cstheme="minorBidi" w:hint="eastAsia"/>
          <w:kern w:val="2"/>
          <w:sz w:val="32"/>
          <w:szCs w:val="32"/>
        </w:rPr>
        <w:t>的联合体；</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hint="eastAsia"/>
          <w:kern w:val="2"/>
          <w:sz w:val="32"/>
          <w:szCs w:val="32"/>
        </w:rPr>
        <w:t>（二）申请参评的科技成果（产品）已经获得省部级及以上工法、奖项，或提供了具有资质的检验机构出具的检验报告，或证明其行业产品（技术）性能、可靠性等指标均在同类行业产品（技术）中有显著优势；</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hint="eastAsia"/>
          <w:kern w:val="2"/>
          <w:sz w:val="32"/>
          <w:szCs w:val="32"/>
        </w:rPr>
        <w:t>（三）企业没有不良信用记录；</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hint="eastAsia"/>
          <w:kern w:val="2"/>
          <w:sz w:val="32"/>
          <w:szCs w:val="32"/>
        </w:rPr>
        <w:t>（四）所涉及科技成果（产品）的知识产权权属关系明晰，无涉及侵权问题，并提供相关证明材料；</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hint="eastAsia"/>
          <w:kern w:val="2"/>
          <w:sz w:val="32"/>
          <w:szCs w:val="32"/>
        </w:rPr>
        <w:t>（五）申报单位须保证提供审核的样本科技成果（产品）在技术、质量和经济性指标等方面的符合性、一致性。</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 xml:space="preserve">第十一条 </w:t>
      </w:r>
      <w:r>
        <w:rPr>
          <w:rFonts w:ascii="仿宋" w:eastAsia="仿宋" w:hAnsi="仿宋" w:hint="eastAsia"/>
          <w:sz w:val="32"/>
          <w:szCs w:val="32"/>
        </w:rPr>
        <w:t>申请单位登录“中国疏浚协会网站——申报系统——中国疏浚行业科技成果（产品）评价申报系统”，填报《中国疏浚行业科技成果（产品）评价项目申报表》并上传相关材料，申报完成后打印纸质文件，连同其他申报材料装订成册后，形成纸质材料一式2份，邮寄至协会秘书处，主要包括：</w:t>
      </w:r>
    </w:p>
    <w:p w:rsidR="0077378F" w:rsidRDefault="0077378F" w:rsidP="0077378F">
      <w:pPr>
        <w:pStyle w:val="a5"/>
        <w:numPr>
          <w:ilvl w:val="0"/>
          <w:numId w:val="1"/>
        </w:numPr>
        <w:adjustRightInd w:val="0"/>
        <w:snapToGrid w:val="0"/>
        <w:spacing w:line="560" w:lineRule="exact"/>
        <w:ind w:left="0" w:firstLineChars="177" w:firstLine="566"/>
        <w:rPr>
          <w:rFonts w:ascii="仿宋" w:eastAsia="仿宋" w:hAnsi="仿宋"/>
          <w:sz w:val="32"/>
          <w:szCs w:val="32"/>
        </w:rPr>
      </w:pPr>
      <w:r>
        <w:rPr>
          <w:rFonts w:ascii="仿宋" w:eastAsia="仿宋" w:hAnsi="仿宋" w:hint="eastAsia"/>
          <w:sz w:val="32"/>
          <w:szCs w:val="32"/>
        </w:rPr>
        <w:t>行业产品</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hint="eastAsia"/>
          <w:kern w:val="2"/>
          <w:sz w:val="32"/>
          <w:szCs w:val="32"/>
        </w:rPr>
        <w:t>1.研制报告：主要包括产品总体技术性能指标与国内外同类先进技术的比较、技术成熟程度、已推广应用及取得的效益情况，产品</w:t>
      </w:r>
      <w:r>
        <w:rPr>
          <w:rFonts w:ascii="仿宋" w:eastAsia="仿宋" w:hAnsi="仿宋" w:hint="eastAsia"/>
          <w:sz w:val="32"/>
          <w:szCs w:val="32"/>
        </w:rPr>
        <w:t>国产化率、市场占有率、性能、安全、质量、可靠性和创新点；</w:t>
      </w:r>
      <w:r>
        <w:rPr>
          <w:rFonts w:ascii="仿宋" w:eastAsia="仿宋" w:hAnsi="仿宋" w:cstheme="minorBidi" w:hint="eastAsia"/>
          <w:kern w:val="2"/>
          <w:sz w:val="32"/>
          <w:szCs w:val="32"/>
        </w:rPr>
        <w:t>对社会经济发展和行业科技进步的意义、进一步推广应用的条件和前景、存在的问题等内容；</w:t>
      </w:r>
    </w:p>
    <w:p w:rsidR="0077378F" w:rsidRDefault="0077378F" w:rsidP="0077378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.国内外相关技术发展的背景材料，引用他人成果或者结论的参考文献；包括专利和工法证书、省部级及以上科学技术奖励证书、执行的国家、行业、团体或企业标准的封面和前言页的复印件等；</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hint="eastAsia"/>
          <w:kern w:val="2"/>
          <w:sz w:val="32"/>
          <w:szCs w:val="32"/>
        </w:rPr>
        <w:t>3.产品的性能试验、测试分析报告，或</w:t>
      </w:r>
      <w:r>
        <w:rPr>
          <w:rFonts w:ascii="仿宋" w:eastAsia="仿宋" w:hAnsi="仿宋" w:hint="eastAsia"/>
          <w:sz w:val="32"/>
          <w:szCs w:val="32"/>
        </w:rPr>
        <w:t>国家主管部门认可或授权的</w:t>
      </w:r>
      <w:r>
        <w:rPr>
          <w:rFonts w:ascii="仿宋" w:eastAsia="仿宋" w:hAnsi="仿宋" w:cstheme="minorBidi" w:hint="eastAsia"/>
          <w:kern w:val="2"/>
          <w:sz w:val="32"/>
          <w:szCs w:val="32"/>
        </w:rPr>
        <w:t>专业</w:t>
      </w:r>
      <w:r>
        <w:rPr>
          <w:rFonts w:ascii="仿宋" w:eastAsia="仿宋" w:hAnsi="仿宋" w:hint="eastAsia"/>
          <w:sz w:val="32"/>
          <w:szCs w:val="32"/>
        </w:rPr>
        <w:t>检验机构出具的行业产品</w:t>
      </w:r>
      <w:r>
        <w:rPr>
          <w:rFonts w:ascii="仿宋" w:eastAsia="仿宋" w:hAnsi="仿宋" w:cstheme="minorBidi" w:hint="eastAsia"/>
          <w:kern w:val="2"/>
          <w:sz w:val="32"/>
          <w:szCs w:val="32"/>
        </w:rPr>
        <w:t>检测报告；</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hint="eastAsia"/>
          <w:kern w:val="2"/>
          <w:sz w:val="32"/>
          <w:szCs w:val="32"/>
        </w:rPr>
        <w:t>4.国家法律法规要求的行业审批文件；</w:t>
      </w:r>
    </w:p>
    <w:p w:rsidR="0077378F" w:rsidRDefault="0077378F" w:rsidP="0077378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.不存在知识产权、成果完成单位或者人员名次排列等权属方面的争议的相关证明材料；</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kern w:val="2"/>
          <w:sz w:val="32"/>
          <w:szCs w:val="32"/>
        </w:rPr>
        <w:t>6</w:t>
      </w:r>
      <w:r>
        <w:rPr>
          <w:rFonts w:ascii="仿宋" w:eastAsia="仿宋" w:hAnsi="仿宋" w:cstheme="minorBidi" w:hint="eastAsia"/>
          <w:kern w:val="2"/>
          <w:sz w:val="32"/>
          <w:szCs w:val="32"/>
        </w:rPr>
        <w:t>.</w:t>
      </w:r>
      <w:r>
        <w:rPr>
          <w:rFonts w:ascii="仿宋" w:eastAsia="仿宋" w:hAnsi="仿宋" w:hint="eastAsia"/>
          <w:sz w:val="32"/>
          <w:szCs w:val="32"/>
        </w:rPr>
        <w:t>申报产品负责人的证明材料；</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kern w:val="2"/>
          <w:sz w:val="32"/>
          <w:szCs w:val="32"/>
        </w:rPr>
        <w:t>7</w:t>
      </w:r>
      <w:r>
        <w:rPr>
          <w:rFonts w:ascii="仿宋" w:eastAsia="仿宋" w:hAnsi="仿宋" w:cstheme="minorBidi" w:hint="eastAsia"/>
          <w:kern w:val="2"/>
          <w:sz w:val="32"/>
          <w:szCs w:val="32"/>
        </w:rPr>
        <w:t>.用户应用证明，说明产品的性能、指标及使用效果；</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kern w:val="2"/>
          <w:sz w:val="32"/>
          <w:szCs w:val="32"/>
        </w:rPr>
        <w:t>8</w:t>
      </w:r>
      <w:r>
        <w:rPr>
          <w:rFonts w:ascii="仿宋" w:eastAsia="仿宋" w:hAnsi="仿宋" w:cstheme="minorBidi" w:hint="eastAsia"/>
          <w:kern w:val="2"/>
          <w:sz w:val="32"/>
          <w:szCs w:val="32"/>
        </w:rPr>
        <w:t>.协会秘书处认为评价所必需的其他技术资料。</w:t>
      </w:r>
    </w:p>
    <w:p w:rsidR="0077378F" w:rsidRDefault="0077378F" w:rsidP="0077378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（二）科技成果</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hint="eastAsia"/>
          <w:kern w:val="2"/>
          <w:sz w:val="32"/>
          <w:szCs w:val="32"/>
        </w:rPr>
        <w:t>1.应完成合同约定或者计划任务书规定的任务，并按规定进行验收；自主研发的项目应进行单位内部验收或评价；</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kern w:val="2"/>
          <w:sz w:val="32"/>
          <w:szCs w:val="32"/>
        </w:rPr>
        <w:t>2</w:t>
      </w:r>
      <w:r>
        <w:rPr>
          <w:rFonts w:ascii="仿宋" w:eastAsia="仿宋" w:hAnsi="仿宋" w:cstheme="minorBidi" w:hint="eastAsia"/>
          <w:kern w:val="2"/>
          <w:sz w:val="32"/>
          <w:szCs w:val="32"/>
        </w:rPr>
        <w:t>.研究报告，主要包括技术方案论证、技术特征、总体技术性能指标与国内外先进技术比较、技术成熟程度、已推广应用及取得的效益情况，对社会经济发展和行业科技进步的意义、进一步推广应用的条件和前景、存在的问题等内容；</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kern w:val="2"/>
          <w:sz w:val="32"/>
          <w:szCs w:val="32"/>
        </w:rPr>
        <w:t>3</w:t>
      </w:r>
      <w:r>
        <w:rPr>
          <w:rFonts w:ascii="仿宋" w:eastAsia="仿宋" w:hAnsi="仿宋" w:cstheme="minorBidi" w:hint="eastAsia"/>
          <w:kern w:val="2"/>
          <w:sz w:val="32"/>
          <w:szCs w:val="32"/>
        </w:rPr>
        <w:t>.国内外相关技术发展的背景材料，引用他人成果或者结论的参考文献；</w:t>
      </w:r>
      <w:r>
        <w:rPr>
          <w:rFonts w:ascii="仿宋" w:eastAsia="仿宋" w:hAnsi="仿宋" w:hint="eastAsia"/>
          <w:sz w:val="32"/>
          <w:szCs w:val="32"/>
        </w:rPr>
        <w:t>申报科技成果获得的专利和工法证书、科学技术奖励证书复印件等；</w:t>
      </w:r>
    </w:p>
    <w:p w:rsidR="0077378F" w:rsidRDefault="0077378F" w:rsidP="0077378F">
      <w:pPr>
        <w:pStyle w:val="p0"/>
        <w:adjustRightInd w:val="0"/>
        <w:snapToGrid w:val="0"/>
        <w:spacing w:before="0" w:beforeAutospacing="0" w:after="0" w:afterAutospacing="0" w:line="560" w:lineRule="exact"/>
        <w:ind w:firstLineChars="200" w:firstLine="640"/>
        <w:jc w:val="both"/>
        <w:rPr>
          <w:rFonts w:ascii="仿宋" w:eastAsia="仿宋" w:hAnsi="仿宋" w:cstheme="minorBidi"/>
          <w:kern w:val="2"/>
          <w:sz w:val="32"/>
          <w:szCs w:val="32"/>
        </w:rPr>
      </w:pPr>
      <w:r>
        <w:rPr>
          <w:rFonts w:ascii="仿宋" w:eastAsia="仿宋" w:hAnsi="仿宋" w:cstheme="minorBidi"/>
          <w:kern w:val="2"/>
          <w:sz w:val="32"/>
          <w:szCs w:val="32"/>
        </w:rPr>
        <w:t>4</w:t>
      </w:r>
      <w:r>
        <w:rPr>
          <w:rFonts w:ascii="仿宋" w:eastAsia="仿宋" w:hAnsi="仿宋" w:cstheme="minorBidi" w:hint="eastAsia"/>
          <w:kern w:val="2"/>
          <w:sz w:val="32"/>
          <w:szCs w:val="32"/>
        </w:rPr>
        <w:t>.省部级科技信息机构出具的科技查新结论报告；</w:t>
      </w:r>
    </w:p>
    <w:p w:rsidR="0077378F" w:rsidRDefault="0077378F" w:rsidP="0077378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.不存在知识产权、成果完成单位或者人员名次排列等权属方面的争议的相关证明材料；</w:t>
      </w:r>
    </w:p>
    <w:p w:rsidR="0077378F" w:rsidRDefault="0077378F" w:rsidP="0077378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6.应用证明：科技成果应经过一年及以上的应用，证明推广应用所产生的经济效益或社会效益、环境生态效益；</w:t>
      </w:r>
    </w:p>
    <w:p w:rsidR="0077378F" w:rsidRDefault="0077378F" w:rsidP="0077378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.协会秘书处认为评价所必需的其他技术资料。</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 xml:space="preserve">第十二条 </w:t>
      </w:r>
      <w:r>
        <w:rPr>
          <w:rFonts w:ascii="仿宋" w:eastAsia="仿宋" w:hAnsi="仿宋" w:hint="eastAsia"/>
          <w:sz w:val="32"/>
          <w:szCs w:val="32"/>
        </w:rPr>
        <w:t xml:space="preserve"> 收到申报材料后两个月内，协会秘书处会同协会技术专家委员会通过网上申报系统予以形式审查。具备评价条件的，确定函审、会议评价的形式</w:t>
      </w:r>
      <w:r>
        <w:rPr>
          <w:rFonts w:ascii="仿宋" w:eastAsia="仿宋" w:hAnsi="仿宋" w:cs="宋体" w:hint="eastAsia"/>
          <w:kern w:val="0"/>
          <w:sz w:val="32"/>
          <w:szCs w:val="32"/>
        </w:rPr>
        <w:t>，</w:t>
      </w:r>
      <w:r>
        <w:rPr>
          <w:rFonts w:ascii="仿宋" w:eastAsia="仿宋" w:hAnsi="仿宋" w:hint="eastAsia"/>
          <w:sz w:val="32"/>
          <w:szCs w:val="32"/>
        </w:rPr>
        <w:t>发给申报单位受理通知书。</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 xml:space="preserve">第十三条 </w:t>
      </w:r>
      <w:r>
        <w:rPr>
          <w:rFonts w:ascii="仿宋" w:eastAsia="仿宋" w:hAnsi="仿宋" w:hint="eastAsia"/>
          <w:sz w:val="32"/>
          <w:szCs w:val="32"/>
        </w:rPr>
        <w:t>需要进行会议评价的由协会秘书处抽调专家组成专家评审组，与申报单位明确评价时间和程序，确定是否需要到现场进行实地评价，现场评价流程如下：</w:t>
      </w:r>
    </w:p>
    <w:p w:rsidR="0077378F" w:rsidRDefault="0077378F" w:rsidP="0077378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（一）召开首次会议，阐明审核目标、流程、纪律等，选举专家评审组组长；</w:t>
      </w:r>
    </w:p>
    <w:p w:rsidR="0077378F" w:rsidRDefault="0077378F" w:rsidP="0077378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（二）专家评审组组长组织现场调研考查，查阅资料，收集证据；必要时寻访主要客户，确认使用情况；</w:t>
      </w:r>
    </w:p>
    <w:p w:rsidR="0077378F" w:rsidRDefault="0077378F" w:rsidP="0077378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（三）专家评审组形成现场评审意见；</w:t>
      </w:r>
    </w:p>
    <w:p w:rsidR="0077378F" w:rsidRDefault="0077378F" w:rsidP="0077378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（四）召开末次会议，专家评审组组长向申请单位通报现场评审意见；</w:t>
      </w:r>
    </w:p>
    <w:p w:rsidR="0077378F" w:rsidRDefault="0077378F" w:rsidP="0077378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（五）专家评审组组长汇总现场评价意见及相应证明材料，报协会秘书处。</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 xml:space="preserve">第十四条 </w:t>
      </w:r>
      <w:r>
        <w:rPr>
          <w:rFonts w:ascii="仿宋" w:eastAsia="仿宋" w:hAnsi="仿宋" w:hint="eastAsia"/>
          <w:sz w:val="32"/>
          <w:szCs w:val="32"/>
        </w:rPr>
        <w:t xml:space="preserve"> 由协会秘书处将通过评价的科技成果（产品）通过协会网站等形式予以公示，公示期为</w:t>
      </w:r>
      <w:r>
        <w:rPr>
          <w:rFonts w:ascii="仿宋" w:eastAsia="仿宋" w:hAnsi="仿宋"/>
          <w:sz w:val="32"/>
          <w:szCs w:val="32"/>
        </w:rPr>
        <w:t>30</w:t>
      </w:r>
      <w:r>
        <w:rPr>
          <w:rFonts w:ascii="仿宋" w:eastAsia="仿宋" w:hAnsi="仿宋" w:hint="eastAsia"/>
          <w:sz w:val="32"/>
          <w:szCs w:val="32"/>
        </w:rPr>
        <w:t>日；</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第十五条</w:t>
      </w:r>
      <w:r>
        <w:rPr>
          <w:rFonts w:ascii="仿宋" w:eastAsia="仿宋" w:hAnsi="仿宋" w:hint="eastAsia"/>
          <w:sz w:val="32"/>
          <w:szCs w:val="32"/>
        </w:rPr>
        <w:t xml:space="preserve">  公示期满无异议的，报请协会理事长办公会审批后，由协会秘书处发文公布评价结论，出具《中国疏浚协会科技成果（产品）评价证书》，《评价证书》有效期两年。协会将通过网站等形式予以通告。</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第十六条</w:t>
      </w:r>
      <w:r>
        <w:rPr>
          <w:rFonts w:ascii="仿宋" w:eastAsia="仿宋" w:hAnsi="仿宋" w:hint="eastAsia"/>
          <w:sz w:val="32"/>
          <w:szCs w:val="32"/>
        </w:rPr>
        <w:t>依照科技部2</w:t>
      </w:r>
      <w:r>
        <w:rPr>
          <w:rFonts w:ascii="仿宋" w:eastAsia="仿宋" w:hAnsi="仿宋"/>
          <w:sz w:val="32"/>
          <w:szCs w:val="32"/>
        </w:rPr>
        <w:t>009</w:t>
      </w:r>
      <w:r>
        <w:rPr>
          <w:rFonts w:ascii="仿宋" w:eastAsia="仿宋" w:hAnsi="仿宋" w:hint="eastAsia"/>
          <w:sz w:val="32"/>
          <w:szCs w:val="32"/>
        </w:rPr>
        <w:t>年印发的《科技成果评价试点暂行办法》（国科颁奖〔2009〕63号）第三十四条规定，由协会与申请单位签订协议，按双方约定收取咨询费。对受聘参加评价工作的专家，根据本地区、本部门的规定及实际工作量发放技术咨询费。</w:t>
      </w:r>
    </w:p>
    <w:p w:rsidR="0077378F" w:rsidRDefault="0077378F" w:rsidP="0077378F">
      <w:pPr>
        <w:pStyle w:val="p0"/>
        <w:shd w:val="clear" w:color="auto" w:fill="FFFFFF"/>
        <w:adjustRightInd w:val="0"/>
        <w:snapToGrid w:val="0"/>
        <w:spacing w:before="0" w:beforeAutospacing="0" w:after="0" w:afterAutospacing="0" w:line="560" w:lineRule="exact"/>
        <w:jc w:val="center"/>
        <w:rPr>
          <w:rFonts w:ascii="仿宋" w:eastAsia="仿宋" w:hAnsi="仿宋"/>
          <w:b/>
          <w:sz w:val="32"/>
          <w:szCs w:val="32"/>
        </w:rPr>
      </w:pPr>
      <w:r>
        <w:rPr>
          <w:rFonts w:ascii="仿宋" w:eastAsia="仿宋" w:hAnsi="仿宋" w:hint="eastAsia"/>
          <w:b/>
          <w:sz w:val="32"/>
          <w:szCs w:val="32"/>
        </w:rPr>
        <w:t>第四章 评价标准</w:t>
      </w:r>
    </w:p>
    <w:p w:rsidR="0077378F" w:rsidRDefault="0077378F" w:rsidP="0077378F">
      <w:pPr>
        <w:adjustRightInd w:val="0"/>
        <w:snapToGrid w:val="0"/>
        <w:spacing w:line="560" w:lineRule="exact"/>
        <w:ind w:firstLineChars="200" w:firstLine="643"/>
        <w:rPr>
          <w:rFonts w:ascii="仿宋" w:eastAsia="仿宋" w:hAnsi="仿宋"/>
          <w:bCs/>
          <w:sz w:val="32"/>
          <w:szCs w:val="32"/>
        </w:rPr>
      </w:pPr>
      <w:r>
        <w:rPr>
          <w:rFonts w:ascii="仿宋" w:eastAsia="仿宋" w:hAnsi="仿宋" w:hint="eastAsia"/>
          <w:b/>
          <w:sz w:val="32"/>
          <w:szCs w:val="32"/>
        </w:rPr>
        <w:t>第十七条</w:t>
      </w:r>
      <w:r>
        <w:rPr>
          <w:rFonts w:ascii="仿宋" w:eastAsia="仿宋" w:hAnsi="仿宋" w:hint="eastAsia"/>
          <w:bCs/>
          <w:sz w:val="32"/>
          <w:szCs w:val="32"/>
        </w:rPr>
        <w:t>评价应遵循独立、客观、公正原则。</w:t>
      </w:r>
    </w:p>
    <w:p w:rsidR="0077378F" w:rsidRDefault="0077378F" w:rsidP="0077378F">
      <w:pPr>
        <w:adjustRightInd w:val="0"/>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独立原则：科技成果评价活动依法独立进行，不受其他组织和个人的干预。</w:t>
      </w:r>
    </w:p>
    <w:p w:rsidR="0077378F" w:rsidRDefault="0077378F" w:rsidP="0077378F">
      <w:pPr>
        <w:adjustRightInd w:val="0"/>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客观原则：评价报告和评价意见中的任何分析、技术特点描述、结论，都应当以客观事实为依据。</w:t>
      </w:r>
    </w:p>
    <w:p w:rsidR="0077378F" w:rsidRDefault="0077378F" w:rsidP="0077378F">
      <w:pPr>
        <w:adjustRightInd w:val="0"/>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公正原则：评价活动站在公正的立场上完成评价工作。</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 xml:space="preserve">第十八条 </w:t>
      </w:r>
      <w:r>
        <w:rPr>
          <w:rFonts w:ascii="仿宋" w:eastAsia="仿宋" w:hAnsi="仿宋" w:hint="eastAsia"/>
          <w:sz w:val="32"/>
          <w:szCs w:val="32"/>
        </w:rPr>
        <w:t>在保证科技成果（产品）的质量、安全、环保、节能符合国家现行行业规范要求的基础上，科技成果（产品）考核评价的主要内容：</w:t>
      </w:r>
    </w:p>
    <w:p w:rsidR="0077378F" w:rsidRDefault="0077378F" w:rsidP="0077378F">
      <w:pPr>
        <w:pStyle w:val="a5"/>
        <w:numPr>
          <w:ilvl w:val="0"/>
          <w:numId w:val="2"/>
        </w:numPr>
        <w:adjustRightInd w:val="0"/>
        <w:snapToGrid w:val="0"/>
        <w:spacing w:line="560" w:lineRule="exact"/>
        <w:ind w:left="0" w:firstLine="709"/>
        <w:rPr>
          <w:rFonts w:ascii="仿宋" w:eastAsia="仿宋" w:hAnsi="仿宋"/>
          <w:sz w:val="32"/>
          <w:szCs w:val="32"/>
        </w:rPr>
      </w:pPr>
      <w:r>
        <w:rPr>
          <w:rFonts w:ascii="仿宋" w:eastAsia="仿宋" w:hAnsi="仿宋" w:hint="eastAsia"/>
          <w:sz w:val="32"/>
          <w:szCs w:val="32"/>
        </w:rPr>
        <w:t>技术创新程度、技术指标先进程度；</w:t>
      </w:r>
    </w:p>
    <w:p w:rsidR="0077378F" w:rsidRDefault="0077378F" w:rsidP="0077378F">
      <w:pPr>
        <w:pStyle w:val="a5"/>
        <w:numPr>
          <w:ilvl w:val="0"/>
          <w:numId w:val="2"/>
        </w:numPr>
        <w:adjustRightInd w:val="0"/>
        <w:snapToGrid w:val="0"/>
        <w:spacing w:line="560" w:lineRule="exact"/>
        <w:ind w:left="0" w:firstLine="709"/>
        <w:rPr>
          <w:rFonts w:ascii="仿宋" w:eastAsia="仿宋" w:hAnsi="仿宋"/>
          <w:sz w:val="32"/>
          <w:szCs w:val="32"/>
        </w:rPr>
      </w:pPr>
      <w:r>
        <w:rPr>
          <w:rFonts w:ascii="仿宋" w:eastAsia="仿宋" w:hAnsi="仿宋" w:hint="eastAsia"/>
          <w:sz w:val="32"/>
          <w:szCs w:val="32"/>
        </w:rPr>
        <w:t>规模、技术难度和复杂程度；</w:t>
      </w:r>
    </w:p>
    <w:p w:rsidR="0077378F" w:rsidRDefault="0077378F" w:rsidP="0077378F">
      <w:pPr>
        <w:pStyle w:val="a5"/>
        <w:numPr>
          <w:ilvl w:val="0"/>
          <w:numId w:val="2"/>
        </w:numPr>
        <w:adjustRightInd w:val="0"/>
        <w:snapToGrid w:val="0"/>
        <w:spacing w:line="560" w:lineRule="exact"/>
        <w:ind w:left="0" w:firstLineChars="221" w:firstLine="707"/>
        <w:rPr>
          <w:rFonts w:ascii="仿宋" w:eastAsia="仿宋" w:hAnsi="仿宋"/>
          <w:sz w:val="32"/>
          <w:szCs w:val="32"/>
        </w:rPr>
      </w:pPr>
      <w:r>
        <w:rPr>
          <w:rFonts w:ascii="仿宋" w:eastAsia="仿宋" w:hAnsi="仿宋" w:hint="eastAsia"/>
          <w:sz w:val="32"/>
          <w:szCs w:val="32"/>
        </w:rPr>
        <w:t>技术经济指标先进程度；</w:t>
      </w:r>
    </w:p>
    <w:p w:rsidR="0077378F" w:rsidRDefault="0077378F" w:rsidP="0077378F">
      <w:pPr>
        <w:pStyle w:val="a5"/>
        <w:numPr>
          <w:ilvl w:val="0"/>
          <w:numId w:val="2"/>
        </w:numPr>
        <w:adjustRightInd w:val="0"/>
        <w:snapToGrid w:val="0"/>
        <w:spacing w:line="560" w:lineRule="exact"/>
        <w:ind w:left="0" w:firstLine="709"/>
        <w:rPr>
          <w:rFonts w:ascii="仿宋" w:eastAsia="仿宋" w:hAnsi="仿宋"/>
          <w:sz w:val="32"/>
          <w:szCs w:val="32"/>
        </w:rPr>
      </w:pPr>
      <w:r>
        <w:rPr>
          <w:rFonts w:ascii="仿宋" w:eastAsia="仿宋" w:hAnsi="仿宋" w:hint="eastAsia"/>
          <w:sz w:val="32"/>
          <w:szCs w:val="32"/>
        </w:rPr>
        <w:t>市场占有率、国产化率，成果应用价值与效果；</w:t>
      </w:r>
    </w:p>
    <w:p w:rsidR="0077378F" w:rsidRDefault="0077378F" w:rsidP="0077378F">
      <w:pPr>
        <w:pStyle w:val="a5"/>
        <w:numPr>
          <w:ilvl w:val="0"/>
          <w:numId w:val="2"/>
        </w:numPr>
        <w:adjustRightInd w:val="0"/>
        <w:snapToGrid w:val="0"/>
        <w:spacing w:line="560" w:lineRule="exact"/>
        <w:ind w:left="0" w:firstLine="709"/>
        <w:rPr>
          <w:rFonts w:ascii="仿宋" w:eastAsia="仿宋" w:hAnsi="仿宋"/>
          <w:sz w:val="32"/>
          <w:szCs w:val="32"/>
        </w:rPr>
      </w:pPr>
      <w:r>
        <w:rPr>
          <w:rFonts w:ascii="仿宋" w:eastAsia="仿宋" w:hAnsi="仿宋" w:hint="eastAsia"/>
          <w:sz w:val="32"/>
          <w:szCs w:val="32"/>
        </w:rPr>
        <w:t>经济效益与社会效益；</w:t>
      </w:r>
    </w:p>
    <w:p w:rsidR="0077378F" w:rsidRDefault="0077378F" w:rsidP="0077378F">
      <w:pPr>
        <w:pStyle w:val="a5"/>
        <w:numPr>
          <w:ilvl w:val="0"/>
          <w:numId w:val="2"/>
        </w:numPr>
        <w:adjustRightInd w:val="0"/>
        <w:snapToGrid w:val="0"/>
        <w:spacing w:line="560" w:lineRule="exact"/>
        <w:ind w:left="0" w:firstLine="709"/>
        <w:rPr>
          <w:rFonts w:ascii="仿宋" w:eastAsia="仿宋" w:hAnsi="仿宋"/>
          <w:sz w:val="32"/>
          <w:szCs w:val="32"/>
        </w:rPr>
      </w:pPr>
      <w:r>
        <w:rPr>
          <w:rFonts w:ascii="仿宋" w:eastAsia="仿宋" w:hAnsi="仿宋" w:hint="eastAsia"/>
          <w:sz w:val="32"/>
          <w:szCs w:val="32"/>
        </w:rPr>
        <w:t>推广的前景和适用范围</w:t>
      </w:r>
    </w:p>
    <w:p w:rsidR="0077378F" w:rsidRDefault="0077378F" w:rsidP="0077378F">
      <w:pPr>
        <w:adjustRightInd w:val="0"/>
        <w:snapToGrid w:val="0"/>
        <w:spacing w:line="560" w:lineRule="exact"/>
        <w:ind w:firstLineChars="221" w:firstLine="707"/>
        <w:rPr>
          <w:rFonts w:ascii="仿宋" w:eastAsia="仿宋" w:hAnsi="仿宋"/>
          <w:sz w:val="32"/>
          <w:szCs w:val="32"/>
        </w:rPr>
      </w:pPr>
      <w:r>
        <w:rPr>
          <w:rFonts w:ascii="仿宋" w:eastAsia="仿宋" w:hAnsi="仿宋" w:hint="eastAsia"/>
          <w:sz w:val="32"/>
          <w:szCs w:val="32"/>
        </w:rPr>
        <w:t>（七）存在的问题及改进意见。</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bCs/>
          <w:sz w:val="32"/>
          <w:szCs w:val="32"/>
        </w:rPr>
        <w:t>第十九条</w:t>
      </w:r>
      <w:r>
        <w:rPr>
          <w:rFonts w:ascii="仿宋" w:eastAsia="仿宋" w:hAnsi="仿宋" w:hint="eastAsia"/>
          <w:sz w:val="32"/>
          <w:szCs w:val="32"/>
        </w:rPr>
        <w:t xml:space="preserve"> 评价结论应对科技成果（产品）的总体水平有结论性意见。主要内容如下：</w:t>
      </w:r>
    </w:p>
    <w:p w:rsidR="0077378F" w:rsidRDefault="0077378F" w:rsidP="0077378F">
      <w:pPr>
        <w:pStyle w:val="a5"/>
        <w:numPr>
          <w:ilvl w:val="0"/>
          <w:numId w:val="3"/>
        </w:numPr>
        <w:adjustRightInd w:val="0"/>
        <w:snapToGrid w:val="0"/>
        <w:spacing w:line="560" w:lineRule="exact"/>
        <w:ind w:left="0" w:firstLine="709"/>
        <w:rPr>
          <w:rFonts w:ascii="仿宋" w:eastAsia="仿宋" w:hAnsi="仿宋"/>
          <w:sz w:val="32"/>
          <w:szCs w:val="32"/>
        </w:rPr>
      </w:pPr>
      <w:r>
        <w:rPr>
          <w:rFonts w:ascii="仿宋" w:eastAsia="仿宋" w:hAnsi="仿宋" w:hint="eastAsia"/>
          <w:sz w:val="32"/>
          <w:szCs w:val="32"/>
        </w:rPr>
        <w:t>资料是否完整性、翔实，是否符合评价要求；</w:t>
      </w:r>
    </w:p>
    <w:p w:rsidR="0077378F" w:rsidRDefault="0077378F" w:rsidP="0077378F">
      <w:pPr>
        <w:pStyle w:val="a5"/>
        <w:numPr>
          <w:ilvl w:val="0"/>
          <w:numId w:val="3"/>
        </w:numPr>
        <w:adjustRightInd w:val="0"/>
        <w:snapToGrid w:val="0"/>
        <w:spacing w:line="560" w:lineRule="exact"/>
        <w:ind w:left="0" w:firstLine="709"/>
        <w:rPr>
          <w:rFonts w:ascii="仿宋" w:eastAsia="仿宋" w:hAnsi="仿宋"/>
          <w:sz w:val="32"/>
          <w:szCs w:val="32"/>
        </w:rPr>
      </w:pPr>
      <w:r>
        <w:rPr>
          <w:rFonts w:ascii="仿宋" w:eastAsia="仿宋" w:hAnsi="仿宋" w:hint="eastAsia"/>
          <w:sz w:val="32"/>
          <w:szCs w:val="32"/>
        </w:rPr>
        <w:t>主要技术路线；</w:t>
      </w:r>
    </w:p>
    <w:p w:rsidR="0077378F" w:rsidRDefault="0077378F" w:rsidP="0077378F">
      <w:pPr>
        <w:pStyle w:val="a5"/>
        <w:numPr>
          <w:ilvl w:val="0"/>
          <w:numId w:val="3"/>
        </w:numPr>
        <w:adjustRightInd w:val="0"/>
        <w:snapToGrid w:val="0"/>
        <w:spacing w:line="560" w:lineRule="exact"/>
        <w:ind w:left="0" w:firstLine="709"/>
        <w:rPr>
          <w:rFonts w:ascii="仿宋" w:eastAsia="仿宋" w:hAnsi="仿宋"/>
          <w:sz w:val="32"/>
          <w:szCs w:val="32"/>
        </w:rPr>
      </w:pPr>
      <w:r>
        <w:rPr>
          <w:rFonts w:ascii="仿宋" w:eastAsia="仿宋" w:hAnsi="仿宋" w:hint="eastAsia"/>
          <w:sz w:val="32"/>
          <w:szCs w:val="32"/>
        </w:rPr>
        <w:t>成果（产品）创新点；</w:t>
      </w:r>
    </w:p>
    <w:p w:rsidR="0077378F" w:rsidRDefault="0077378F" w:rsidP="0077378F">
      <w:pPr>
        <w:pStyle w:val="a5"/>
        <w:numPr>
          <w:ilvl w:val="0"/>
          <w:numId w:val="3"/>
        </w:numPr>
        <w:adjustRightInd w:val="0"/>
        <w:snapToGrid w:val="0"/>
        <w:spacing w:line="560" w:lineRule="exact"/>
        <w:ind w:left="0" w:firstLine="709"/>
        <w:rPr>
          <w:rFonts w:ascii="仿宋" w:eastAsia="仿宋" w:hAnsi="仿宋"/>
          <w:sz w:val="32"/>
          <w:szCs w:val="32"/>
        </w:rPr>
      </w:pPr>
      <w:r>
        <w:rPr>
          <w:rFonts w:ascii="仿宋" w:eastAsia="仿宋" w:hAnsi="仿宋" w:hint="eastAsia"/>
          <w:sz w:val="32"/>
          <w:szCs w:val="32"/>
        </w:rPr>
        <w:t>效益及应用前景；</w:t>
      </w:r>
    </w:p>
    <w:p w:rsidR="0077378F" w:rsidRDefault="0077378F" w:rsidP="0077378F">
      <w:pPr>
        <w:pStyle w:val="a5"/>
        <w:numPr>
          <w:ilvl w:val="0"/>
          <w:numId w:val="3"/>
        </w:numPr>
        <w:adjustRightInd w:val="0"/>
        <w:snapToGrid w:val="0"/>
        <w:spacing w:line="560" w:lineRule="exact"/>
        <w:ind w:left="0" w:firstLine="709"/>
        <w:rPr>
          <w:rFonts w:ascii="仿宋" w:eastAsia="仿宋" w:hAnsi="仿宋"/>
          <w:sz w:val="32"/>
          <w:szCs w:val="32"/>
        </w:rPr>
      </w:pPr>
      <w:r>
        <w:rPr>
          <w:rFonts w:ascii="仿宋" w:eastAsia="仿宋" w:hAnsi="仿宋" w:hint="eastAsia"/>
          <w:sz w:val="32"/>
          <w:szCs w:val="32"/>
        </w:rPr>
        <w:t>改进建议及评价水平。</w:t>
      </w:r>
    </w:p>
    <w:p w:rsidR="0077378F" w:rsidRDefault="0077378F" w:rsidP="0077378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评价结论仅供参考，相关单位或个人依据评价结论做出的决策行为，其后果由行为决策者承担。</w:t>
      </w:r>
    </w:p>
    <w:p w:rsidR="0077378F" w:rsidRDefault="0077378F" w:rsidP="0077378F">
      <w:pPr>
        <w:pStyle w:val="p0"/>
        <w:shd w:val="clear" w:color="auto" w:fill="FFFFFF"/>
        <w:adjustRightInd w:val="0"/>
        <w:snapToGrid w:val="0"/>
        <w:spacing w:before="0" w:beforeAutospacing="0" w:after="0" w:afterAutospacing="0" w:line="560" w:lineRule="exact"/>
        <w:jc w:val="center"/>
        <w:rPr>
          <w:rFonts w:ascii="仿宋" w:eastAsia="仿宋" w:hAnsi="仿宋"/>
          <w:b/>
          <w:sz w:val="32"/>
          <w:szCs w:val="32"/>
        </w:rPr>
      </w:pPr>
      <w:r>
        <w:rPr>
          <w:rFonts w:ascii="仿宋" w:eastAsia="仿宋" w:hAnsi="仿宋" w:hint="eastAsia"/>
          <w:b/>
          <w:sz w:val="32"/>
          <w:szCs w:val="32"/>
        </w:rPr>
        <w:t>第五章 评价纪律</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第二十条</w:t>
      </w:r>
      <w:r>
        <w:rPr>
          <w:rFonts w:ascii="仿宋" w:eastAsia="仿宋" w:hAnsi="仿宋" w:hint="eastAsia"/>
          <w:sz w:val="32"/>
          <w:szCs w:val="32"/>
        </w:rPr>
        <w:t xml:space="preserve">  参与评价专家须恪守纪律和职业道德，认真履行职责，按规范和规定程序操作，不得提出超出其职责范围以外及有可能影响评审公正性的任何要求，自觉接受协会和被审核单位对其工作的监督。</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 xml:space="preserve">第二十一条 </w:t>
      </w:r>
      <w:r>
        <w:rPr>
          <w:rFonts w:ascii="仿宋" w:eastAsia="仿宋" w:hAnsi="仿宋" w:hint="eastAsia"/>
          <w:sz w:val="32"/>
          <w:szCs w:val="32"/>
        </w:rPr>
        <w:t>申请评价单位应据实提供必要的技术资料，如发现弄虚作假，将撤销《科技成果（产品）评价证书》，一切后果由申请评价单位负责。科技成果（产品）完成单位或者个人窃取他人的科技成果的，知识产权、排名有争议或者在评价过程中徇私舞弊、弄虚作假的，一经查实，中止评价。已经完成评价的，应当予以撤销。</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第二十二条</w:t>
      </w:r>
      <w:bookmarkStart w:id="3" w:name="_Hlk12363565"/>
      <w:r>
        <w:rPr>
          <w:rFonts w:ascii="仿宋" w:eastAsia="仿宋" w:hAnsi="仿宋" w:hint="eastAsia"/>
          <w:sz w:val="32"/>
          <w:szCs w:val="32"/>
        </w:rPr>
        <w:t>参加评价的专家不得与被评价单位有隶属关系，不得做出虚假结论，造成不良后果的，取消其承担评价工作的资格。</w:t>
      </w:r>
      <w:bookmarkEnd w:id="3"/>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第二十三条</w:t>
      </w:r>
      <w:r>
        <w:rPr>
          <w:rFonts w:ascii="仿宋" w:eastAsia="仿宋" w:hAnsi="仿宋" w:hint="eastAsia"/>
          <w:sz w:val="32"/>
          <w:szCs w:val="32"/>
        </w:rPr>
        <w:t xml:space="preserve">  被评价科技成果（产品）的完成单位、任务下达单位的人员不得作为同行专家参加评价。</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第二十四条</w:t>
      </w:r>
      <w:r>
        <w:rPr>
          <w:rFonts w:ascii="仿宋" w:eastAsia="仿宋" w:hAnsi="仿宋" w:hint="eastAsia"/>
          <w:sz w:val="32"/>
          <w:szCs w:val="32"/>
        </w:rPr>
        <w:t xml:space="preserve">参加评价的有关人员应当保守被评价科技成果（产品）的技术秘密，擅自披露、使用或者向他人提供和转让被评价科技成果的关键技术的，应当依据有关法规，追究其法律责任；造成损失的，应当赔偿损失。 </w:t>
      </w:r>
    </w:p>
    <w:p w:rsidR="0077378F" w:rsidRDefault="0077378F" w:rsidP="0077378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涉及国家秘密技术的，依照《中华人民共和国保守国家秘密法》和科学技术保密的有关规定处理。</w:t>
      </w:r>
    </w:p>
    <w:p w:rsidR="0077378F" w:rsidRDefault="0077378F" w:rsidP="0077378F">
      <w:pPr>
        <w:adjustRightInd w:val="0"/>
        <w:snapToGrid w:val="0"/>
        <w:spacing w:line="560" w:lineRule="exact"/>
        <w:jc w:val="center"/>
        <w:rPr>
          <w:rFonts w:ascii="仿宋" w:eastAsia="仿宋" w:hAnsi="仿宋"/>
          <w:b/>
          <w:sz w:val="32"/>
          <w:szCs w:val="32"/>
        </w:rPr>
      </w:pPr>
      <w:r>
        <w:rPr>
          <w:rFonts w:ascii="仿宋" w:eastAsia="仿宋" w:hAnsi="仿宋" w:hint="eastAsia"/>
          <w:b/>
          <w:sz w:val="32"/>
          <w:szCs w:val="32"/>
        </w:rPr>
        <w:t>第六章 附则</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第二十五条</w:t>
      </w:r>
      <w:r>
        <w:rPr>
          <w:rFonts w:ascii="仿宋" w:eastAsia="仿宋" w:hAnsi="仿宋" w:hint="eastAsia"/>
          <w:sz w:val="32"/>
          <w:szCs w:val="32"/>
        </w:rPr>
        <w:t xml:space="preserve">  本办法经中国疏浚协会理事长办公会审议通过后公布试行。</w:t>
      </w:r>
    </w:p>
    <w:p w:rsidR="0077378F" w:rsidRDefault="0077378F" w:rsidP="0077378F">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第二十六条</w:t>
      </w:r>
      <w:r>
        <w:rPr>
          <w:rFonts w:ascii="仿宋" w:eastAsia="仿宋" w:hAnsi="仿宋" w:hint="eastAsia"/>
          <w:sz w:val="32"/>
          <w:szCs w:val="32"/>
        </w:rPr>
        <w:t xml:space="preserve">  本办法由</w:t>
      </w:r>
      <w:bookmarkStart w:id="4" w:name="_Hlk9790942"/>
      <w:r>
        <w:rPr>
          <w:rFonts w:ascii="仿宋" w:eastAsia="仿宋" w:hAnsi="仿宋" w:hint="eastAsia"/>
          <w:sz w:val="32"/>
          <w:szCs w:val="32"/>
        </w:rPr>
        <w:t>中国疏浚协会秘书处和协会技术专家委员会</w:t>
      </w:r>
      <w:bookmarkEnd w:id="4"/>
      <w:r>
        <w:rPr>
          <w:rFonts w:ascii="仿宋" w:eastAsia="仿宋" w:hAnsi="仿宋" w:hint="eastAsia"/>
          <w:sz w:val="32"/>
          <w:szCs w:val="32"/>
        </w:rPr>
        <w:t>负责解释。</w:t>
      </w:r>
    </w:p>
    <w:p w:rsidR="0077378F" w:rsidRDefault="0077378F" w:rsidP="0077378F">
      <w:pPr>
        <w:spacing w:line="560" w:lineRule="exact"/>
        <w:ind w:firstLine="648"/>
        <w:rPr>
          <w:rFonts w:ascii="仿宋" w:eastAsia="仿宋" w:hAnsi="仿宋" w:cs="仿宋_GB2312"/>
          <w:sz w:val="32"/>
          <w:szCs w:val="32"/>
        </w:rPr>
      </w:pPr>
      <w:r>
        <w:rPr>
          <w:rFonts w:ascii="仿宋" w:eastAsia="仿宋" w:hAnsi="仿宋" w:cs="仿宋_GB2312" w:hint="eastAsia"/>
          <w:b/>
          <w:sz w:val="32"/>
          <w:szCs w:val="32"/>
        </w:rPr>
        <w:t xml:space="preserve">第二十七条 </w:t>
      </w:r>
      <w:r>
        <w:rPr>
          <w:rFonts w:ascii="仿宋" w:eastAsia="仿宋" w:hAnsi="仿宋" w:cs="仿宋_GB2312" w:hint="eastAsia"/>
          <w:sz w:val="32"/>
          <w:szCs w:val="32"/>
        </w:rPr>
        <w:t xml:space="preserve"> 本办法自公布之日起实施。中国疏浚协会201</w:t>
      </w:r>
      <w:r>
        <w:rPr>
          <w:rFonts w:ascii="仿宋" w:eastAsia="仿宋" w:hAnsi="仿宋" w:cs="仿宋_GB2312"/>
          <w:sz w:val="32"/>
          <w:szCs w:val="32"/>
        </w:rPr>
        <w:t>9</w:t>
      </w:r>
      <w:r>
        <w:rPr>
          <w:rFonts w:ascii="仿宋" w:eastAsia="仿宋" w:hAnsi="仿宋" w:cs="仿宋_GB2312" w:hint="eastAsia"/>
          <w:sz w:val="32"/>
          <w:szCs w:val="32"/>
        </w:rPr>
        <w:t>年</w:t>
      </w:r>
      <w:r>
        <w:rPr>
          <w:rFonts w:ascii="仿宋" w:eastAsia="仿宋" w:hAnsi="仿宋" w:cs="仿宋_GB2312"/>
          <w:sz w:val="32"/>
          <w:szCs w:val="32"/>
        </w:rPr>
        <w:t>12</w:t>
      </w:r>
      <w:r>
        <w:rPr>
          <w:rFonts w:ascii="仿宋" w:eastAsia="仿宋" w:hAnsi="仿宋" w:cs="仿宋_GB2312" w:hint="eastAsia"/>
          <w:sz w:val="32"/>
          <w:szCs w:val="32"/>
        </w:rPr>
        <w:t>月</w:t>
      </w:r>
      <w:r>
        <w:rPr>
          <w:rFonts w:ascii="仿宋" w:eastAsia="仿宋" w:hAnsi="仿宋" w:cs="仿宋_GB2312"/>
          <w:sz w:val="32"/>
          <w:szCs w:val="32"/>
        </w:rPr>
        <w:t>10</w:t>
      </w:r>
      <w:r>
        <w:rPr>
          <w:rFonts w:ascii="仿宋" w:eastAsia="仿宋" w:hAnsi="仿宋" w:cs="仿宋_GB2312" w:hint="eastAsia"/>
          <w:sz w:val="32"/>
          <w:szCs w:val="32"/>
        </w:rPr>
        <w:t>日印发的《中国疏浚协会科技成果（产品）评价管理办法（试行）》（中疏协字〔201</w:t>
      </w:r>
      <w:r>
        <w:rPr>
          <w:rFonts w:ascii="仿宋" w:eastAsia="仿宋" w:hAnsi="仿宋" w:cs="仿宋_GB2312"/>
          <w:sz w:val="32"/>
          <w:szCs w:val="32"/>
        </w:rPr>
        <w:t>9</w:t>
      </w:r>
      <w:r>
        <w:rPr>
          <w:rFonts w:ascii="仿宋" w:eastAsia="仿宋" w:hAnsi="仿宋" w:cs="仿宋_GB2312" w:hint="eastAsia"/>
          <w:sz w:val="32"/>
          <w:szCs w:val="32"/>
        </w:rPr>
        <w:t>〕</w:t>
      </w:r>
      <w:r>
        <w:rPr>
          <w:rFonts w:ascii="仿宋" w:eastAsia="仿宋" w:hAnsi="仿宋" w:cs="仿宋_GB2312"/>
          <w:sz w:val="32"/>
          <w:szCs w:val="32"/>
        </w:rPr>
        <w:t>32</w:t>
      </w:r>
      <w:r>
        <w:rPr>
          <w:rFonts w:ascii="仿宋" w:eastAsia="仿宋" w:hAnsi="仿宋" w:cs="仿宋_GB2312" w:hint="eastAsia"/>
          <w:sz w:val="32"/>
          <w:szCs w:val="32"/>
        </w:rPr>
        <w:t>号）同时废止。</w:t>
      </w:r>
    </w:p>
    <w:p w:rsidR="0077378F" w:rsidRDefault="0077378F" w:rsidP="0077378F">
      <w:pPr>
        <w:adjustRightInd w:val="0"/>
        <w:snapToGrid w:val="0"/>
        <w:spacing w:line="560" w:lineRule="exact"/>
        <w:rPr>
          <w:rFonts w:ascii="仿宋" w:eastAsia="仿宋" w:hAnsi="仿宋"/>
          <w:sz w:val="32"/>
          <w:szCs w:val="32"/>
        </w:rPr>
      </w:pPr>
    </w:p>
    <w:p w:rsidR="00C4655F" w:rsidRPr="0077378F" w:rsidRDefault="00C4655F" w:rsidP="0077378F">
      <w:pPr>
        <w:widowControl/>
        <w:spacing w:line="560" w:lineRule="exact"/>
        <w:jc w:val="left"/>
        <w:rPr>
          <w:rFonts w:ascii="仿宋" w:eastAsia="仿宋" w:hAnsi="仿宋"/>
          <w:bCs/>
          <w:sz w:val="32"/>
          <w:szCs w:val="32"/>
        </w:rPr>
      </w:pPr>
    </w:p>
    <w:sectPr w:rsidR="00C4655F" w:rsidRPr="007737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55F" w:rsidRDefault="00C4655F" w:rsidP="0077378F">
      <w:r>
        <w:separator/>
      </w:r>
    </w:p>
  </w:endnote>
  <w:endnote w:type="continuationSeparator" w:id="1">
    <w:p w:rsidR="00C4655F" w:rsidRDefault="00C4655F" w:rsidP="00773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华文中宋">
    <w:altName w:val="汉仪仿宋KW"/>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55F" w:rsidRDefault="00C4655F" w:rsidP="0077378F">
      <w:r>
        <w:separator/>
      </w:r>
    </w:p>
  </w:footnote>
  <w:footnote w:type="continuationSeparator" w:id="1">
    <w:p w:rsidR="00C4655F" w:rsidRDefault="00C4655F" w:rsidP="007737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3B62"/>
    <w:multiLevelType w:val="multilevel"/>
    <w:tmpl w:val="7E3A0142"/>
    <w:lvl w:ilvl="0">
      <w:start w:val="1"/>
      <w:numFmt w:val="japaneseCounting"/>
      <w:lvlText w:val="（%1）"/>
      <w:lvlJc w:val="left"/>
      <w:pPr>
        <w:ind w:left="1720" w:hanging="1080"/>
      </w:pPr>
      <w:rPr>
        <w:rFonts w:hint="default"/>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6021808"/>
    <w:multiLevelType w:val="multilevel"/>
    <w:tmpl w:val="06021808"/>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76CF2BAA"/>
    <w:multiLevelType w:val="multilevel"/>
    <w:tmpl w:val="3C3087EA"/>
    <w:lvl w:ilvl="0">
      <w:start w:val="1"/>
      <w:numFmt w:val="japaneseCounting"/>
      <w:lvlText w:val="（%1）"/>
      <w:lvlJc w:val="left"/>
      <w:pPr>
        <w:ind w:left="1720" w:hanging="1080"/>
      </w:pPr>
      <w:rPr>
        <w:rFonts w:hint="default"/>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378F"/>
    <w:rsid w:val="0077378F"/>
    <w:rsid w:val="00C465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78F"/>
    <w:pPr>
      <w:widowControl w:val="0"/>
      <w:jc w:val="both"/>
    </w:pPr>
  </w:style>
  <w:style w:type="paragraph" w:styleId="1">
    <w:name w:val="heading 1"/>
    <w:basedOn w:val="a"/>
    <w:next w:val="a"/>
    <w:link w:val="1Char"/>
    <w:uiPriority w:val="9"/>
    <w:qFormat/>
    <w:rsid w:val="0077378F"/>
    <w:pPr>
      <w:keepNext/>
      <w:keepLines/>
      <w:spacing w:line="560" w:lineRule="exact"/>
      <w:jc w:val="center"/>
      <w:outlineLvl w:val="0"/>
    </w:pPr>
    <w:rPr>
      <w:rFonts w:ascii="黑体" w:eastAsia="黑体" w:hAnsi="黑体" w:cs="楷体"/>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37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378F"/>
    <w:rPr>
      <w:sz w:val="18"/>
      <w:szCs w:val="18"/>
    </w:rPr>
  </w:style>
  <w:style w:type="paragraph" w:styleId="a4">
    <w:name w:val="footer"/>
    <w:basedOn w:val="a"/>
    <w:link w:val="Char0"/>
    <w:uiPriority w:val="99"/>
    <w:semiHidden/>
    <w:unhideWhenUsed/>
    <w:rsid w:val="007737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378F"/>
    <w:rPr>
      <w:sz w:val="18"/>
      <w:szCs w:val="18"/>
    </w:rPr>
  </w:style>
  <w:style w:type="character" w:customStyle="1" w:styleId="1Char">
    <w:name w:val="标题 1 Char"/>
    <w:basedOn w:val="a0"/>
    <w:link w:val="1"/>
    <w:uiPriority w:val="9"/>
    <w:qFormat/>
    <w:rsid w:val="0077378F"/>
    <w:rPr>
      <w:rFonts w:ascii="黑体" w:eastAsia="黑体" w:hAnsi="黑体" w:cs="楷体"/>
      <w:kern w:val="44"/>
      <w:sz w:val="32"/>
    </w:rPr>
  </w:style>
  <w:style w:type="paragraph" w:styleId="a5">
    <w:name w:val="List Paragraph"/>
    <w:basedOn w:val="a"/>
    <w:uiPriority w:val="34"/>
    <w:qFormat/>
    <w:rsid w:val="0077378F"/>
    <w:pPr>
      <w:ind w:firstLine="420"/>
    </w:pPr>
    <w:rPr>
      <w:rFonts w:ascii="Calibri" w:eastAsia="宋体" w:hAnsi="Calibri" w:cs="Calibri"/>
      <w:color w:val="000000"/>
      <w:kern w:val="1"/>
    </w:rPr>
  </w:style>
  <w:style w:type="paragraph" w:customStyle="1" w:styleId="p0">
    <w:name w:val="p0"/>
    <w:basedOn w:val="a"/>
    <w:rsid w:val="0077378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614</Words>
  <Characters>3506</Characters>
  <Application>Microsoft Office Word</Application>
  <DocSecurity>0</DocSecurity>
  <Lines>29</Lines>
  <Paragraphs>8</Paragraphs>
  <ScaleCrop>false</ScaleCrop>
  <Company>HP Inc.</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zgsjxh</dc:creator>
  <cp:keywords/>
  <dc:description/>
  <cp:lastModifiedBy>zgsjxh</cp:lastModifiedBy>
  <cp:revision>2</cp:revision>
  <dcterms:created xsi:type="dcterms:W3CDTF">2021-01-11T10:30:00Z</dcterms:created>
  <dcterms:modified xsi:type="dcterms:W3CDTF">2021-01-11T10:30:00Z</dcterms:modified>
</cp:coreProperties>
</file>