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  <w:lang w:val="en-US" w:eastAsia="zh-CN"/>
        </w:rPr>
        <w:t>《城市水环境综合治理技术指南（征求意见稿）》征求</w:t>
      </w: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标准名称：《城市水环境综合治理技术指南》     </w:t>
      </w:r>
      <w:r>
        <w:rPr>
          <w:rFonts w:hint="eastAsia" w:ascii="仿宋_GB2312" w:eastAsia="仿宋_GB2312" w:cs="黑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黑体"/>
          <w:color w:val="00000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  <w:lang w:val="en-US" w:eastAsia="zh-CN"/>
        </w:rPr>
        <w:t>反馈</w:t>
      </w:r>
      <w:r>
        <w:rPr>
          <w:rFonts w:hint="eastAsia" w:ascii="仿宋_GB2312" w:eastAsia="仿宋_GB2312" w:cs="黑体"/>
          <w:color w:val="000000"/>
          <w:sz w:val="28"/>
          <w:szCs w:val="28"/>
        </w:rPr>
        <w:t>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NDdhYzkwN2E3NDViOWZhNmVhMTBlNjBhZWFiMzgifQ=="/>
  </w:docVars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14E96C56"/>
    <w:rsid w:val="22357696"/>
    <w:rsid w:val="6B1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101</Words>
  <Characters>108</Characters>
  <Lines>1</Lines>
  <Paragraphs>1</Paragraphs>
  <TotalTime>3</TotalTime>
  <ScaleCrop>false</ScaleCrop>
  <LinksUpToDate>false</LinksUpToDate>
  <CharactersWithSpaces>181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2020-09-10T02:34:00Z</dcterms:created>
  <dc:creator>dyh</dc:creator>
  <cp:lastModifiedBy>YE GONGZHAO</cp:lastModifiedBy>
  <cp:lastPrinted>2017-11-29T02:52:00Z</cp:lastPrinted>
  <dcterms:modified xsi:type="dcterms:W3CDTF">2022-05-24T02:47:10Z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28F93A934C7340FF94D02B36021952FC</vt:lpwstr>
  </property>
</Properties>
</file>