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513" w:rsidRDefault="00C139E5">
      <w:pPr>
        <w:tabs>
          <w:tab w:val="left" w:pos="567"/>
          <w:tab w:val="center" w:pos="3362"/>
          <w:tab w:val="right" w:pos="6725"/>
        </w:tabs>
        <w:adjustRightInd w:val="0"/>
        <w:snapToGrid w:val="0"/>
        <w:ind w:leftChars="-150" w:left="-315"/>
        <w:jc w:val="left"/>
        <w:rPr>
          <w:rFonts w:eastAsia="黑体"/>
          <w:b/>
          <w:bCs/>
          <w:szCs w:val="21"/>
        </w:rPr>
      </w:pPr>
      <w:bookmarkStart w:id="0" w:name="_Hlk75876992"/>
      <w:r>
        <w:rPr>
          <w:rFonts w:eastAsia="黑体"/>
          <w:b/>
          <w:bCs/>
          <w:noProof/>
          <w:szCs w:val="21"/>
        </w:rPr>
        <w:drawing>
          <wp:anchor distT="0" distB="0" distL="114300" distR="114300" simplePos="0" relativeHeight="251659264" behindDoc="1" locked="0" layoutInCell="1" allowOverlap="1">
            <wp:simplePos x="0" y="0"/>
            <wp:positionH relativeFrom="column">
              <wp:posOffset>3348355</wp:posOffset>
            </wp:positionH>
            <wp:positionV relativeFrom="paragraph">
              <wp:posOffset>-42545</wp:posOffset>
            </wp:positionV>
            <wp:extent cx="2099945" cy="512445"/>
            <wp:effectExtent l="0" t="0" r="14605" b="1905"/>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cstate="print"/>
                    <a:stretch>
                      <a:fillRect/>
                    </a:stretch>
                  </pic:blipFill>
                  <pic:spPr>
                    <a:xfrm>
                      <a:off x="0" y="0"/>
                      <a:ext cx="2099945" cy="512445"/>
                    </a:xfrm>
                    <a:prstGeom prst="rect">
                      <a:avLst/>
                    </a:prstGeom>
                    <a:noFill/>
                    <a:ln>
                      <a:noFill/>
                    </a:ln>
                  </pic:spPr>
                </pic:pic>
              </a:graphicData>
            </a:graphic>
          </wp:anchor>
        </w:drawing>
      </w:r>
      <w:r>
        <w:rPr>
          <w:rFonts w:eastAsia="黑体"/>
          <w:b/>
          <w:bCs/>
          <w:szCs w:val="21"/>
        </w:rPr>
        <w:t xml:space="preserve">ICS  </w:t>
      </w:r>
    </w:p>
    <w:p w:rsidR="00C61513" w:rsidRDefault="00C139E5">
      <w:pPr>
        <w:tabs>
          <w:tab w:val="left" w:pos="567"/>
          <w:tab w:val="center" w:pos="3362"/>
          <w:tab w:val="right" w:pos="6725"/>
        </w:tabs>
        <w:adjustRightInd w:val="0"/>
        <w:snapToGrid w:val="0"/>
        <w:ind w:leftChars="-150" w:left="-315"/>
        <w:jc w:val="left"/>
        <w:rPr>
          <w:rFonts w:eastAsia="黑体"/>
          <w:b/>
          <w:bCs/>
          <w:szCs w:val="21"/>
        </w:rPr>
      </w:pPr>
      <w:r>
        <w:rPr>
          <w:rFonts w:eastAsia="黑体"/>
          <w:b/>
          <w:bCs/>
          <w:szCs w:val="21"/>
        </w:rPr>
        <w:t xml:space="preserve">U </w:t>
      </w:r>
    </w:p>
    <w:p w:rsidR="00C61513" w:rsidRDefault="00C61513">
      <w:pPr>
        <w:tabs>
          <w:tab w:val="left" w:pos="567"/>
          <w:tab w:val="center" w:pos="3362"/>
          <w:tab w:val="right" w:pos="6725"/>
        </w:tabs>
        <w:adjustRightInd w:val="0"/>
        <w:snapToGrid w:val="0"/>
        <w:jc w:val="left"/>
        <w:rPr>
          <w:b/>
          <w:sz w:val="32"/>
          <w:szCs w:val="32"/>
        </w:rPr>
      </w:pPr>
    </w:p>
    <w:p w:rsidR="00C61513" w:rsidRDefault="00C61513">
      <w:pPr>
        <w:tabs>
          <w:tab w:val="left" w:pos="567"/>
          <w:tab w:val="center" w:pos="3362"/>
          <w:tab w:val="right" w:pos="6725"/>
        </w:tabs>
        <w:adjustRightInd w:val="0"/>
        <w:snapToGrid w:val="0"/>
        <w:jc w:val="left"/>
        <w:rPr>
          <w:b/>
          <w:sz w:val="32"/>
          <w:szCs w:val="32"/>
        </w:rPr>
      </w:pPr>
    </w:p>
    <w:p w:rsidR="00C61513" w:rsidRDefault="00C139E5">
      <w:pPr>
        <w:tabs>
          <w:tab w:val="left" w:pos="567"/>
          <w:tab w:val="center" w:pos="3362"/>
          <w:tab w:val="right" w:pos="6725"/>
        </w:tabs>
        <w:ind w:leftChars="-100" w:left="-210" w:firstLine="494"/>
        <w:jc w:val="center"/>
        <w:rPr>
          <w:b/>
          <w:spacing w:val="80"/>
          <w:sz w:val="72"/>
          <w:szCs w:val="72"/>
        </w:rPr>
      </w:pPr>
      <w:r>
        <w:rPr>
          <w:b/>
          <w:spacing w:val="80"/>
          <w:sz w:val="72"/>
          <w:szCs w:val="72"/>
        </w:rPr>
        <w:t>团</w:t>
      </w:r>
      <w:r>
        <w:rPr>
          <w:b/>
          <w:spacing w:val="80"/>
          <w:sz w:val="72"/>
          <w:szCs w:val="72"/>
        </w:rPr>
        <w:t xml:space="preserve">  </w:t>
      </w:r>
      <w:r>
        <w:rPr>
          <w:b/>
          <w:spacing w:val="80"/>
          <w:sz w:val="72"/>
          <w:szCs w:val="72"/>
        </w:rPr>
        <w:t>体</w:t>
      </w:r>
      <w:r>
        <w:rPr>
          <w:b/>
          <w:spacing w:val="80"/>
          <w:sz w:val="72"/>
          <w:szCs w:val="72"/>
        </w:rPr>
        <w:t xml:space="preserve">  </w:t>
      </w:r>
      <w:r>
        <w:rPr>
          <w:b/>
          <w:spacing w:val="80"/>
          <w:sz w:val="72"/>
          <w:szCs w:val="72"/>
        </w:rPr>
        <w:t>标</w:t>
      </w:r>
      <w:r>
        <w:rPr>
          <w:b/>
          <w:spacing w:val="80"/>
          <w:sz w:val="72"/>
          <w:szCs w:val="72"/>
        </w:rPr>
        <w:t xml:space="preserve">  </w:t>
      </w:r>
      <w:r>
        <w:rPr>
          <w:b/>
          <w:spacing w:val="80"/>
          <w:sz w:val="72"/>
          <w:szCs w:val="72"/>
        </w:rPr>
        <w:t>准</w:t>
      </w:r>
    </w:p>
    <w:p w:rsidR="00C61513" w:rsidRDefault="000866F6">
      <w:pPr>
        <w:spacing w:line="360" w:lineRule="auto"/>
        <w:jc w:val="center"/>
        <w:rPr>
          <w:rFonts w:eastAsia="黑体"/>
          <w:sz w:val="28"/>
          <w:szCs w:val="28"/>
        </w:rPr>
      </w:pPr>
      <w:r w:rsidRPr="000866F6">
        <w:rPr>
          <w:rFonts w:eastAsia="黑体"/>
          <w:sz w:val="36"/>
          <w:szCs w:val="36"/>
          <w:u w:val="thick"/>
        </w:rPr>
        <w:pict>
          <v:line id="直接连接符 77" o:spid="_x0000_s2055" style="position:absolute;left:0;text-align:left;z-index:251661312" from="-12.9pt,30.5pt" to="424.4pt,30.5pt" o:gfxdata="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C5H/V&#10;AAAACQEAAA8AAAAAAAAAAQAgAAAAIgAAAGRycy9kb3ducmV2LnhtbFBLAQIUABQAAAAIAIdO4kAn&#10;TkUh6gEAALsDAAAOAAAAAAAAAAEAIAAAACQBAABkcnMvZTJvRG9jLnhtbFBLBQYAAAAABgAGAFkB&#10;AACABQAAAAA=&#10;" strokeweight="1.5pt"/>
        </w:pict>
      </w:r>
      <w:r w:rsidR="00C139E5">
        <w:rPr>
          <w:rFonts w:eastAsia="黑体"/>
          <w:sz w:val="28"/>
          <w:szCs w:val="28"/>
        </w:rPr>
        <w:t xml:space="preserve">                                  T/CHIDA ****—202</w:t>
      </w:r>
      <w:r w:rsidR="00C139E5">
        <w:rPr>
          <w:rFonts w:eastAsia="黑体" w:hint="eastAsia"/>
          <w:sz w:val="28"/>
          <w:szCs w:val="28"/>
        </w:rPr>
        <w:t>4</w:t>
      </w:r>
    </w:p>
    <w:p w:rsidR="00C61513" w:rsidRDefault="00C61513">
      <w:pPr>
        <w:ind w:firstLine="420"/>
        <w:jc w:val="center"/>
        <w:rPr>
          <w:u w:val="single"/>
        </w:rPr>
      </w:pPr>
    </w:p>
    <w:p w:rsidR="00C61513" w:rsidRDefault="00C61513">
      <w:pPr>
        <w:ind w:firstLine="420"/>
        <w:jc w:val="center"/>
        <w:rPr>
          <w:u w:val="thick"/>
        </w:rPr>
      </w:pPr>
    </w:p>
    <w:p w:rsidR="00C61513" w:rsidRDefault="00C61513">
      <w:pPr>
        <w:ind w:firstLine="420"/>
        <w:jc w:val="center"/>
        <w:rPr>
          <w:u w:val="thick"/>
        </w:rPr>
      </w:pPr>
    </w:p>
    <w:p w:rsidR="00C61513" w:rsidRDefault="00C61513">
      <w:pPr>
        <w:ind w:firstLine="420"/>
        <w:jc w:val="center"/>
        <w:rPr>
          <w:u w:val="thick"/>
        </w:rPr>
      </w:pPr>
    </w:p>
    <w:p w:rsidR="00C61513" w:rsidRDefault="00C61513">
      <w:pPr>
        <w:ind w:firstLine="420"/>
        <w:jc w:val="center"/>
        <w:rPr>
          <w:u w:val="thick"/>
        </w:rPr>
      </w:pPr>
    </w:p>
    <w:p w:rsidR="00C61513" w:rsidRDefault="00C61513">
      <w:pPr>
        <w:ind w:firstLine="420"/>
        <w:jc w:val="center"/>
        <w:rPr>
          <w:u w:val="thick"/>
        </w:rPr>
      </w:pPr>
    </w:p>
    <w:p w:rsidR="00C61513" w:rsidRDefault="00C61513">
      <w:pPr>
        <w:ind w:firstLine="420"/>
        <w:jc w:val="center"/>
        <w:rPr>
          <w:u w:val="thick"/>
        </w:rPr>
      </w:pPr>
    </w:p>
    <w:p w:rsidR="00C61513" w:rsidRDefault="00C61513">
      <w:pPr>
        <w:ind w:firstLine="420"/>
        <w:jc w:val="center"/>
        <w:rPr>
          <w:u w:val="thick"/>
        </w:rPr>
      </w:pPr>
    </w:p>
    <w:p w:rsidR="00C61513" w:rsidRDefault="00C139E5">
      <w:pPr>
        <w:spacing w:line="360" w:lineRule="auto"/>
        <w:ind w:leftChars="-100" w:left="-210" w:firstLine="602"/>
        <w:jc w:val="center"/>
        <w:rPr>
          <w:rFonts w:ascii="Times New Roman" w:eastAsia="黑体" w:hAnsi="Times New Roman" w:cs="Times New Roman"/>
          <w:bCs/>
          <w:sz w:val="52"/>
          <w:szCs w:val="52"/>
        </w:rPr>
      </w:pPr>
      <w:r>
        <w:rPr>
          <w:rFonts w:ascii="Times New Roman" w:eastAsia="黑体" w:hAnsi="Times New Roman" w:cs="Times New Roman" w:hint="eastAsia"/>
          <w:bCs/>
          <w:sz w:val="52"/>
          <w:szCs w:val="52"/>
        </w:rPr>
        <w:t>河湖疏浚与吹填工程施工监理规范</w:t>
      </w:r>
    </w:p>
    <w:p w:rsidR="00C61513" w:rsidRDefault="00C139E5">
      <w:pPr>
        <w:spacing w:line="360" w:lineRule="auto"/>
        <w:ind w:firstLine="602"/>
        <w:jc w:val="center"/>
        <w:rPr>
          <w:rFonts w:ascii="Times New Roman" w:eastAsia="黑体" w:hAnsi="Times New Roman" w:cs="Times New Roman"/>
          <w:sz w:val="28"/>
          <w:szCs w:val="28"/>
        </w:rPr>
      </w:pPr>
      <w:r>
        <w:rPr>
          <w:rFonts w:ascii="Times New Roman" w:eastAsia="黑体" w:hAnsi="Times New Roman" w:cs="Times New Roman" w:hint="eastAsia"/>
          <w:sz w:val="28"/>
          <w:szCs w:val="28"/>
        </w:rPr>
        <w:t>Specification</w:t>
      </w:r>
      <w:r>
        <w:rPr>
          <w:rFonts w:ascii="Times New Roman" w:eastAsia="黑体" w:hAnsi="Times New Roman" w:cs="Times New Roman"/>
          <w:sz w:val="28"/>
          <w:szCs w:val="28"/>
        </w:rPr>
        <w:t xml:space="preserve">s for construction supervision of </w:t>
      </w:r>
      <w:r>
        <w:rPr>
          <w:rFonts w:ascii="Times New Roman" w:eastAsia="黑体" w:hAnsi="Times New Roman" w:cs="Times New Roman" w:hint="eastAsia"/>
          <w:sz w:val="28"/>
          <w:szCs w:val="28"/>
        </w:rPr>
        <w:t>D</w:t>
      </w:r>
      <w:r>
        <w:rPr>
          <w:rFonts w:ascii="Times New Roman" w:eastAsia="黑体" w:hAnsi="Times New Roman" w:cs="Times New Roman"/>
          <w:sz w:val="28"/>
          <w:szCs w:val="28"/>
        </w:rPr>
        <w:t xml:space="preserve">redging and Hydraulic </w:t>
      </w:r>
      <w:r>
        <w:rPr>
          <w:rFonts w:ascii="Times New Roman" w:eastAsia="黑体" w:hAnsi="Times New Roman" w:cs="Times New Roman" w:hint="eastAsia"/>
          <w:sz w:val="28"/>
          <w:szCs w:val="28"/>
        </w:rPr>
        <w:t>R</w:t>
      </w:r>
      <w:r>
        <w:rPr>
          <w:rFonts w:ascii="Times New Roman" w:eastAsia="黑体" w:hAnsi="Times New Roman" w:cs="Times New Roman"/>
          <w:sz w:val="28"/>
          <w:szCs w:val="28"/>
        </w:rPr>
        <w:t xml:space="preserve">eclamation </w:t>
      </w:r>
    </w:p>
    <w:p w:rsidR="00C61513" w:rsidRDefault="00C139E5">
      <w:pPr>
        <w:spacing w:line="360" w:lineRule="auto"/>
        <w:ind w:firstLine="602"/>
        <w:jc w:val="center"/>
        <w:rPr>
          <w:rFonts w:eastAsia="黑体"/>
          <w:sz w:val="44"/>
          <w:szCs w:val="44"/>
        </w:rPr>
      </w:pPr>
      <w:r>
        <w:rPr>
          <w:rFonts w:hint="eastAsia"/>
          <w:color w:val="000000"/>
          <w:sz w:val="44"/>
          <w:szCs w:val="44"/>
        </w:rPr>
        <w:t>（征求意见稿编制说明）</w:t>
      </w:r>
    </w:p>
    <w:p w:rsidR="00C61513" w:rsidRDefault="00C61513">
      <w:pPr>
        <w:spacing w:line="360" w:lineRule="auto"/>
        <w:ind w:firstLine="420"/>
        <w:jc w:val="center"/>
      </w:pPr>
    </w:p>
    <w:p w:rsidR="00C61513" w:rsidRDefault="00C61513">
      <w:pPr>
        <w:spacing w:line="360" w:lineRule="auto"/>
        <w:ind w:firstLine="420"/>
        <w:jc w:val="center"/>
      </w:pPr>
    </w:p>
    <w:p w:rsidR="00C61513" w:rsidRDefault="00C61513">
      <w:pPr>
        <w:spacing w:line="360" w:lineRule="auto"/>
        <w:ind w:firstLine="420"/>
        <w:jc w:val="center"/>
      </w:pPr>
    </w:p>
    <w:p w:rsidR="00C61513" w:rsidRDefault="00C61513">
      <w:pPr>
        <w:spacing w:line="360" w:lineRule="auto"/>
        <w:ind w:firstLine="420"/>
        <w:jc w:val="center"/>
      </w:pPr>
    </w:p>
    <w:p w:rsidR="00C61513" w:rsidRDefault="00C61513">
      <w:pPr>
        <w:spacing w:line="360" w:lineRule="auto"/>
        <w:ind w:firstLine="420"/>
        <w:jc w:val="center"/>
      </w:pPr>
    </w:p>
    <w:p w:rsidR="00C61513" w:rsidRDefault="00C61513">
      <w:pPr>
        <w:spacing w:line="360" w:lineRule="auto"/>
        <w:ind w:firstLine="420"/>
        <w:jc w:val="center"/>
      </w:pPr>
    </w:p>
    <w:p w:rsidR="00C61513" w:rsidRDefault="00C61513">
      <w:pPr>
        <w:spacing w:line="360" w:lineRule="auto"/>
      </w:pPr>
    </w:p>
    <w:p w:rsidR="00C61513" w:rsidRDefault="00C61513">
      <w:pPr>
        <w:spacing w:line="360" w:lineRule="auto"/>
        <w:ind w:firstLine="420"/>
        <w:jc w:val="center"/>
      </w:pPr>
    </w:p>
    <w:p w:rsidR="00C61513" w:rsidRDefault="000866F6">
      <w:pPr>
        <w:spacing w:line="360" w:lineRule="auto"/>
        <w:jc w:val="center"/>
        <w:rPr>
          <w:rFonts w:eastAsia="黑体"/>
          <w:sz w:val="32"/>
          <w:szCs w:val="32"/>
        </w:rPr>
      </w:pPr>
      <w:r w:rsidRPr="000866F6">
        <w:rPr>
          <w:rFonts w:eastAsia="黑体"/>
          <w:sz w:val="28"/>
          <w:szCs w:val="28"/>
        </w:rPr>
        <w:pict>
          <v:line id="直接连接符 4" o:spid="_x0000_s2054" style="position:absolute;left:0;text-align:left;z-index:251660288" from="-9.45pt,29.25pt" to="427.85pt,29.25pt" o:gfxdata="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kuAbx&#10;1gAAAAkBAAAPAAAAAAAAAAEAIAAAACIAAABkcnMvZG93bnJldi54bWxQSwECFAAUAAAACACHTuJA&#10;/JUBSeoBAAC5AwAADgAAAAAAAAABACAAAAAlAQAAZHJzL2Uyb0RvYy54bWxQSwUGAAAAAAYABgBZ&#10;AQAAgQUAAAAA&#10;" strokeweight="1.5pt"/>
        </w:pict>
      </w:r>
      <w:r w:rsidR="00C139E5">
        <w:rPr>
          <w:rFonts w:eastAsia="黑体"/>
          <w:sz w:val="28"/>
          <w:szCs w:val="28"/>
        </w:rPr>
        <w:t>202</w:t>
      </w:r>
      <w:r w:rsidR="00C139E5">
        <w:rPr>
          <w:rFonts w:eastAsia="黑体" w:hint="eastAsia"/>
          <w:sz w:val="28"/>
          <w:szCs w:val="28"/>
        </w:rPr>
        <w:t>4</w:t>
      </w:r>
      <w:r w:rsidR="00C139E5">
        <w:rPr>
          <w:rFonts w:eastAsia="黑体"/>
          <w:sz w:val="28"/>
          <w:szCs w:val="28"/>
        </w:rPr>
        <w:t>-**-**</w:t>
      </w:r>
      <w:r w:rsidR="00C139E5">
        <w:rPr>
          <w:rFonts w:eastAsia="黑体"/>
          <w:sz w:val="28"/>
          <w:szCs w:val="28"/>
        </w:rPr>
        <w:t>发布</w:t>
      </w:r>
      <w:r w:rsidR="00C139E5">
        <w:rPr>
          <w:rFonts w:eastAsia="黑体"/>
          <w:sz w:val="28"/>
          <w:szCs w:val="28"/>
        </w:rPr>
        <w:t xml:space="preserve">                              202</w:t>
      </w:r>
      <w:r w:rsidR="00C139E5">
        <w:rPr>
          <w:rFonts w:eastAsia="黑体" w:hint="eastAsia"/>
          <w:sz w:val="28"/>
          <w:szCs w:val="28"/>
        </w:rPr>
        <w:t>4</w:t>
      </w:r>
      <w:r w:rsidR="00C139E5">
        <w:rPr>
          <w:rFonts w:eastAsia="黑体"/>
          <w:sz w:val="28"/>
          <w:szCs w:val="28"/>
        </w:rPr>
        <w:t>-**-**</w:t>
      </w:r>
      <w:r w:rsidR="00C139E5">
        <w:rPr>
          <w:rFonts w:eastAsia="黑体"/>
          <w:sz w:val="28"/>
          <w:szCs w:val="28"/>
        </w:rPr>
        <w:t>实施</w:t>
      </w:r>
    </w:p>
    <w:p w:rsidR="00C61513" w:rsidRDefault="00C139E5" w:rsidP="004E7E9E">
      <w:pPr>
        <w:spacing w:beforeLines="100" w:afterLines="100" w:line="420" w:lineRule="exact"/>
        <w:ind w:firstLine="720"/>
        <w:jc w:val="center"/>
        <w:rPr>
          <w:rFonts w:eastAsia="黑体"/>
          <w:sz w:val="28"/>
          <w:szCs w:val="28"/>
        </w:rPr>
        <w:sectPr w:rsidR="00C61513">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800" w:header="993" w:footer="1134" w:gutter="0"/>
          <w:pgNumType w:fmt="upperRoman" w:start="1"/>
          <w:cols w:space="720"/>
          <w:formProt w:val="0"/>
          <w:titlePg/>
          <w:docGrid w:type="linesAndChars" w:linePitch="312"/>
        </w:sectPr>
      </w:pPr>
      <w:r>
        <w:rPr>
          <w:rFonts w:eastAsia="黑体"/>
          <w:b/>
          <w:bCs/>
          <w:spacing w:val="40"/>
          <w:sz w:val="28"/>
          <w:szCs w:val="32"/>
        </w:rPr>
        <w:t xml:space="preserve"> </w:t>
      </w:r>
      <w:bookmarkStart w:id="1" w:name="_Hlk75877039"/>
      <w:r>
        <w:rPr>
          <w:rFonts w:eastAsia="方正黑体简体"/>
          <w:spacing w:val="40"/>
          <w:sz w:val="40"/>
          <w:szCs w:val="40"/>
        </w:rPr>
        <w:t>中国疏浚协会</w:t>
      </w:r>
      <w:bookmarkEnd w:id="1"/>
      <w:r>
        <w:rPr>
          <w:rFonts w:eastAsia="黑体"/>
          <w:sz w:val="28"/>
          <w:szCs w:val="28"/>
        </w:rPr>
        <w:t xml:space="preserve">   </w:t>
      </w:r>
      <w:r>
        <w:rPr>
          <w:rFonts w:eastAsia="黑体"/>
          <w:sz w:val="28"/>
          <w:szCs w:val="28"/>
        </w:rPr>
        <w:t>发布</w:t>
      </w:r>
      <w:bookmarkEnd w:id="0"/>
    </w:p>
    <w:p w:rsidR="00C61513" w:rsidRDefault="00C139E5">
      <w:pPr>
        <w:spacing w:line="440" w:lineRule="exact"/>
        <w:ind w:left="68" w:right="-170" w:hanging="125"/>
        <w:jc w:val="center"/>
        <w:rPr>
          <w:rFonts w:ascii="黑体" w:eastAsia="黑体" w:hAnsi="宋体"/>
          <w:smallCaps/>
          <w:sz w:val="36"/>
          <w:szCs w:val="36"/>
        </w:rPr>
      </w:pPr>
      <w:r>
        <w:rPr>
          <w:rFonts w:ascii="黑体" w:eastAsia="黑体" w:hAnsi="宋体" w:hint="eastAsia"/>
          <w:sz w:val="36"/>
          <w:szCs w:val="36"/>
        </w:rPr>
        <w:lastRenderedPageBreak/>
        <w:t>中国疏浚协会团体标准</w:t>
      </w:r>
    </w:p>
    <w:p w:rsidR="00C61513" w:rsidRDefault="00C61513">
      <w:pPr>
        <w:snapToGrid w:val="0"/>
        <w:rPr>
          <w:rFonts w:eastAsia="Batang"/>
          <w:smallCaps/>
          <w:lang w:eastAsia="ko-KR"/>
        </w:rPr>
      </w:pPr>
    </w:p>
    <w:p w:rsidR="00C61513" w:rsidRDefault="00C139E5">
      <w:pPr>
        <w:adjustRightInd w:val="0"/>
        <w:snapToGrid w:val="0"/>
        <w:jc w:val="center"/>
        <w:rPr>
          <w:rFonts w:ascii="黑体" w:eastAsia="黑体" w:hAnsi="宋体"/>
          <w:sz w:val="36"/>
          <w:szCs w:val="36"/>
        </w:rPr>
      </w:pPr>
      <w:r>
        <w:rPr>
          <w:rFonts w:ascii="黑体" w:eastAsia="黑体" w:hAnsi="宋体" w:hint="eastAsia"/>
          <w:sz w:val="36"/>
          <w:szCs w:val="36"/>
        </w:rPr>
        <w:t>河湖疏浚与吹填工程施工监理规范</w:t>
      </w:r>
    </w:p>
    <w:p w:rsidR="00C61513" w:rsidRDefault="00C61513">
      <w:pPr>
        <w:adjustRightInd w:val="0"/>
        <w:snapToGrid w:val="0"/>
        <w:jc w:val="center"/>
        <w:rPr>
          <w:rFonts w:ascii="黑体" w:eastAsia="黑体" w:hAnsi="宋体"/>
          <w:sz w:val="28"/>
          <w:szCs w:val="28"/>
        </w:rPr>
      </w:pPr>
    </w:p>
    <w:p w:rsidR="00C61513" w:rsidRDefault="00C139E5">
      <w:pPr>
        <w:adjustRightInd w:val="0"/>
        <w:snapToGrid w:val="0"/>
        <w:jc w:val="center"/>
        <w:rPr>
          <w:rFonts w:ascii="黑体" w:eastAsia="黑体" w:hAnsi="宋体"/>
          <w:sz w:val="36"/>
          <w:szCs w:val="36"/>
        </w:rPr>
      </w:pPr>
      <w:r>
        <w:rPr>
          <w:rFonts w:ascii="黑体" w:eastAsia="黑体" w:hAnsi="宋体" w:hint="eastAsia"/>
          <w:sz w:val="36"/>
          <w:szCs w:val="36"/>
        </w:rPr>
        <w:t>（征求意见稿编制说明）</w:t>
      </w:r>
    </w:p>
    <w:p w:rsidR="00C61513" w:rsidRDefault="00C61513">
      <w:pPr>
        <w:adjustRightInd w:val="0"/>
        <w:snapToGrid w:val="0"/>
        <w:jc w:val="center"/>
        <w:rPr>
          <w:rFonts w:eastAsia="仿宋_GB2312"/>
          <w:b/>
          <w:sz w:val="32"/>
          <w:szCs w:val="32"/>
        </w:rPr>
      </w:pPr>
    </w:p>
    <w:p w:rsidR="00C61513" w:rsidRDefault="00C61513">
      <w:pPr>
        <w:spacing w:line="360" w:lineRule="auto"/>
        <w:ind w:left="68" w:right="-170" w:hanging="125"/>
        <w:jc w:val="center"/>
        <w:rPr>
          <w:rFonts w:ascii="宋体" w:eastAsia="宋体" w:hAnsi="宋体" w:cs="宋体"/>
          <w:sz w:val="24"/>
          <w:szCs w:val="24"/>
        </w:rPr>
      </w:pPr>
    </w:p>
    <w:p w:rsidR="00C61513" w:rsidRDefault="00C139E5">
      <w:pPr>
        <w:numPr>
          <w:ilvl w:val="0"/>
          <w:numId w:val="1"/>
        </w:numPr>
        <w:spacing w:line="360" w:lineRule="auto"/>
        <w:ind w:firstLine="408"/>
        <w:rPr>
          <w:rFonts w:ascii="宋体" w:eastAsia="宋体" w:hAnsi="宋体" w:cs="宋体"/>
          <w:b/>
          <w:bCs/>
          <w:sz w:val="24"/>
          <w:szCs w:val="24"/>
        </w:rPr>
      </w:pPr>
      <w:r>
        <w:rPr>
          <w:rFonts w:ascii="宋体" w:eastAsia="宋体" w:hAnsi="宋体" w:cs="宋体" w:hint="eastAsia"/>
          <w:b/>
          <w:bCs/>
          <w:sz w:val="24"/>
          <w:szCs w:val="24"/>
        </w:rPr>
        <w:t>工作简况</w:t>
      </w:r>
    </w:p>
    <w:p w:rsidR="00C61513" w:rsidRDefault="00C139E5">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随着我国内陆河道港口、航道、农田水利及沿河城市建设的发展，河湖疏浚业已成为中国经济建设和社会发展的重要行业。在河湖疏浚与吹填工程施工监理实施过程中，监理单位往往困惑采用何种监理标准开展监理工作，以往河湖疏浚与吹填工程施工监理规范主要采用《建设工程监理规范》（GB50319-2013）、《水运工程施工监理规范》（JTS252- 2015）和《水利工程施工监理规范》（SL288-2014），在不同行业采用不同规范，并未结合河湖疏浚与吹填工程的特点，针对性开展相关监理工作，造成一些监理工作无规范可循，对河湖疏浚与吹填工程施工过程中的建设管理工作造成一定的影响。</w:t>
      </w:r>
    </w:p>
    <w:p w:rsidR="00C61513" w:rsidRDefault="00C139E5">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为此，武汉长</w:t>
      </w:r>
      <w:proofErr w:type="gramStart"/>
      <w:r>
        <w:rPr>
          <w:rFonts w:ascii="宋体" w:eastAsia="宋体" w:hAnsi="宋体" w:cs="宋体" w:hint="eastAsia"/>
          <w:sz w:val="24"/>
          <w:szCs w:val="24"/>
        </w:rPr>
        <w:t>科工程</w:t>
      </w:r>
      <w:proofErr w:type="gramEnd"/>
      <w:r>
        <w:rPr>
          <w:rFonts w:ascii="宋体" w:eastAsia="宋体" w:hAnsi="宋体" w:cs="宋体" w:hint="eastAsia"/>
          <w:sz w:val="24"/>
          <w:szCs w:val="24"/>
        </w:rPr>
        <w:t>建设监理有限责任公司联合长江水利委员会长江科学院、              天津天科工程管理有限公司、长江河湖建设有限公司、中交希迪工程咨询管理(武汉)有限公司一起调研、分析当前河湖疏浚与吹填工程施工监理的现状，一致认为统一河湖疏浚与吹填工程施工监理规范，有利于促进疏浚行业工程建设规范性管理，为相关工程建设监理工作提供依据、统一标准，提升监理服务质量，编制行业团体标准意义重大。</w:t>
      </w:r>
    </w:p>
    <w:p w:rsidR="00C61513" w:rsidRDefault="00C139E5">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2023年8月23日，中国疏浚协会组织7名专家对《河湖疏浚与吹填工程施工监理规范》进行标准立项投票，均赞成新标准的立项。</w:t>
      </w:r>
    </w:p>
    <w:p w:rsidR="00C61513" w:rsidRDefault="00C139E5">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2024年3月31日，中国疏浚协会秘书长带队，在武汉与参与编制单位有关代表，对《河湖疏浚与吹填工程施工监理规范编制大纲》进行讨论研究，对大纲中有关章节内容进行调整和增补。同时，也对后续标准编制进度做了详细安排。</w:t>
      </w:r>
    </w:p>
    <w:p w:rsidR="00C61513" w:rsidRDefault="00C139E5">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2024年5月15日，参编单位按照新确定的编制大纲，完成《河湖疏浚与吹填工程施工监理规范》条文及条文说明的草稿编制。</w:t>
      </w:r>
    </w:p>
    <w:p w:rsidR="00C61513" w:rsidRDefault="00C139E5">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2024年6月29日，中国疏浚协会组织评审专家组，对《河湖疏浚与吹填工</w:t>
      </w:r>
      <w:r>
        <w:rPr>
          <w:rFonts w:ascii="宋体" w:eastAsia="宋体" w:hAnsi="宋体" w:cs="宋体" w:hint="eastAsia"/>
          <w:sz w:val="24"/>
          <w:szCs w:val="24"/>
        </w:rPr>
        <w:lastRenderedPageBreak/>
        <w:t>程施工监理规范》团体标准大纲及征求意见稿（草案）进行评审，并形成专家评审意见。</w:t>
      </w:r>
    </w:p>
    <w:p w:rsidR="00C61513" w:rsidRDefault="00C139E5">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2024年8月15日，参编单位按照专家评审意见对《河湖疏浚与吹填工程施工监理规范》征求意见稿（草案）进行进一步完善，并提交评审专家组组长审查。</w:t>
      </w:r>
    </w:p>
    <w:p w:rsidR="00C61513" w:rsidRDefault="00C139E5">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2024年8月26日，参编单位按照评审专家组组长审查意见完善后，形成《河湖疏浚与吹填工程施工监理规范》征求意见稿。</w:t>
      </w:r>
    </w:p>
    <w:p w:rsidR="00C61513" w:rsidRDefault="00C139E5">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本标准主要起草人有：</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主编单位：武汉长</w:t>
      </w:r>
      <w:proofErr w:type="gramStart"/>
      <w:r>
        <w:rPr>
          <w:rFonts w:ascii="宋体" w:eastAsia="宋体" w:hAnsi="宋体" w:cs="宋体" w:hint="eastAsia"/>
          <w:sz w:val="24"/>
        </w:rPr>
        <w:t>科工程</w:t>
      </w:r>
      <w:proofErr w:type="gramEnd"/>
      <w:r>
        <w:rPr>
          <w:rFonts w:ascii="宋体" w:eastAsia="宋体" w:hAnsi="宋体" w:cs="宋体" w:hint="eastAsia"/>
          <w:sz w:val="24"/>
        </w:rPr>
        <w:t>建设监理有限责任公司</w:t>
      </w:r>
    </w:p>
    <w:p w:rsidR="00C61513" w:rsidRDefault="00C139E5">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参编单位：长江水利委员会长江科学院、天津天科工程管理有限公司、长江河湖建设有限公司、中交希迪工程咨询管理(武汉)有限公司。</w:t>
      </w:r>
    </w:p>
    <w:p w:rsidR="00C61513" w:rsidRDefault="00C139E5">
      <w:pPr>
        <w:spacing w:line="273" w:lineRule="auto"/>
        <w:ind w:firstLineChars="200" w:firstLine="480"/>
        <w:rPr>
          <w:rFonts w:ascii="宋体" w:eastAsia="宋体" w:hAnsi="宋体" w:cs="宋体"/>
          <w:sz w:val="24"/>
          <w:highlight w:val="yellow"/>
        </w:rPr>
      </w:pPr>
      <w:r>
        <w:rPr>
          <w:rFonts w:ascii="宋体" w:eastAsia="宋体" w:hAnsi="宋体" w:cs="宋体" w:hint="eastAsia"/>
          <w:sz w:val="24"/>
        </w:rPr>
        <w:t>编写组组成：</w:t>
      </w:r>
      <w:r w:rsidRPr="001F0890">
        <w:rPr>
          <w:rFonts w:ascii="宋体" w:eastAsia="宋体" w:hAnsi="宋体" w:cs="宋体" w:hint="eastAsia"/>
          <w:sz w:val="24"/>
        </w:rPr>
        <w:t>杨文俊、姜伯乐、任海军、张献、邵亮、</w:t>
      </w:r>
      <w:r w:rsidR="001F0890" w:rsidRPr="001F0890">
        <w:rPr>
          <w:rFonts w:ascii="宋体" w:eastAsia="宋体" w:hAnsi="宋体" w:cs="宋体" w:hint="eastAsia"/>
          <w:sz w:val="24"/>
        </w:rPr>
        <w:t>叶明、</w:t>
      </w:r>
      <w:r w:rsidRPr="001F0890">
        <w:rPr>
          <w:rFonts w:ascii="宋体" w:eastAsia="宋体" w:hAnsi="宋体" w:cs="宋体" w:hint="eastAsia"/>
          <w:sz w:val="24"/>
        </w:rPr>
        <w:t>宫平、毕胜、诸青、杜双志、陈立博、张继良、谢小飞、王森林、</w:t>
      </w:r>
      <w:proofErr w:type="gramStart"/>
      <w:r w:rsidR="001F0890" w:rsidRPr="001F0890">
        <w:rPr>
          <w:rFonts w:ascii="宋体" w:eastAsia="宋体" w:hAnsi="宋体" w:cs="宋体" w:hint="eastAsia"/>
          <w:sz w:val="24"/>
        </w:rPr>
        <w:t>潘</w:t>
      </w:r>
      <w:proofErr w:type="gramEnd"/>
      <w:r w:rsidR="001F0890" w:rsidRPr="001F0890">
        <w:rPr>
          <w:rFonts w:ascii="宋体" w:eastAsia="宋体" w:hAnsi="宋体" w:cs="宋体" w:hint="eastAsia"/>
          <w:sz w:val="24"/>
        </w:rPr>
        <w:t>亮亮</w:t>
      </w:r>
      <w:r w:rsidRPr="001F0890">
        <w:rPr>
          <w:rFonts w:ascii="宋体" w:eastAsia="宋体" w:hAnsi="宋体" w:cs="宋体" w:hint="eastAsia"/>
          <w:sz w:val="24"/>
        </w:rPr>
        <w:t>、</w:t>
      </w:r>
      <w:r w:rsidR="001F0890" w:rsidRPr="001F0890">
        <w:rPr>
          <w:rFonts w:ascii="宋体" w:eastAsia="宋体" w:hAnsi="宋体" w:cs="宋体" w:hint="eastAsia"/>
          <w:sz w:val="24"/>
        </w:rPr>
        <w:t>汪凯、李朋、</w:t>
      </w:r>
      <w:r w:rsidRPr="001F0890">
        <w:rPr>
          <w:rFonts w:ascii="宋体" w:eastAsia="宋体" w:hAnsi="宋体" w:cs="宋体" w:hint="eastAsia"/>
          <w:sz w:val="24"/>
        </w:rPr>
        <w:t>詹先勇、</w:t>
      </w:r>
      <w:r w:rsidR="004E7E9E">
        <w:rPr>
          <w:rFonts w:ascii="宋体" w:eastAsia="宋体" w:hAnsi="宋体" w:cs="宋体" w:hint="eastAsia"/>
          <w:sz w:val="24"/>
        </w:rPr>
        <w:t>王功乐、</w:t>
      </w:r>
      <w:r w:rsidRPr="001F0890">
        <w:rPr>
          <w:rFonts w:ascii="宋体" w:eastAsia="宋体" w:hAnsi="宋体" w:cs="宋体" w:hint="eastAsia"/>
          <w:sz w:val="24"/>
        </w:rPr>
        <w:t>陈文立。</w:t>
      </w:r>
    </w:p>
    <w:p w:rsidR="00C61513" w:rsidRDefault="00C139E5">
      <w:pPr>
        <w:numPr>
          <w:ilvl w:val="0"/>
          <w:numId w:val="1"/>
        </w:numPr>
        <w:spacing w:line="360" w:lineRule="auto"/>
        <w:ind w:firstLine="408"/>
        <w:rPr>
          <w:rFonts w:ascii="宋体" w:eastAsia="宋体" w:hAnsi="宋体" w:cs="宋体"/>
          <w:b/>
          <w:bCs/>
          <w:sz w:val="24"/>
          <w:szCs w:val="24"/>
        </w:rPr>
      </w:pPr>
      <w:r>
        <w:rPr>
          <w:rFonts w:ascii="宋体" w:eastAsia="宋体" w:hAnsi="宋体" w:cs="宋体" w:hint="eastAsia"/>
          <w:b/>
          <w:bCs/>
          <w:sz w:val="24"/>
          <w:szCs w:val="24"/>
        </w:rPr>
        <w:t>主要技术内容</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《河湖疏浚与吹填工程施工监理规范》初步计划包括以下10章内容以及附录和条文说明。</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1.总则</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本章主要规定制定本规范的疏浚与吹填工程监理目的与重要性，本规范适用范围，监理工作的原则、依据等。</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2.术语</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本章结合规范内容，给出与监理工作相关的主要术语以及规范涉及到的专业用语。</w:t>
      </w:r>
    </w:p>
    <w:p w:rsidR="00C61513" w:rsidRDefault="00C139E5">
      <w:pPr>
        <w:numPr>
          <w:ilvl w:val="0"/>
          <w:numId w:val="2"/>
        </w:numPr>
        <w:spacing w:line="360" w:lineRule="auto"/>
        <w:ind w:firstLineChars="200" w:firstLine="480"/>
        <w:rPr>
          <w:rFonts w:ascii="宋体" w:eastAsia="宋体" w:hAnsi="宋体" w:cs="宋体"/>
          <w:sz w:val="24"/>
        </w:rPr>
      </w:pPr>
      <w:r>
        <w:rPr>
          <w:rFonts w:ascii="宋体" w:eastAsia="宋体" w:hAnsi="宋体" w:cs="宋体" w:hint="eastAsia"/>
          <w:sz w:val="24"/>
        </w:rPr>
        <w:t>监理组织及监理人员</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本章主要规范监理单位、监理机构、监理人员的职责、要求、组建形式等。</w:t>
      </w:r>
    </w:p>
    <w:p w:rsidR="00C61513" w:rsidRDefault="00C139E5" w:rsidP="001F0890">
      <w:pPr>
        <w:spacing w:line="360" w:lineRule="auto"/>
        <w:ind w:firstLineChars="374" w:firstLine="898"/>
        <w:rPr>
          <w:rFonts w:ascii="宋体" w:eastAsia="宋体" w:hAnsi="宋体" w:cs="宋体"/>
          <w:sz w:val="24"/>
        </w:rPr>
      </w:pPr>
      <w:r>
        <w:rPr>
          <w:rFonts w:ascii="宋体" w:eastAsia="宋体" w:hAnsi="宋体" w:cs="宋体" w:hint="eastAsia"/>
          <w:sz w:val="24"/>
        </w:rPr>
        <w:t>3.1 监理单位</w:t>
      </w:r>
    </w:p>
    <w:p w:rsidR="00C61513" w:rsidRDefault="00C139E5" w:rsidP="001F0890">
      <w:pPr>
        <w:spacing w:line="360" w:lineRule="auto"/>
        <w:ind w:firstLineChars="374" w:firstLine="898"/>
        <w:rPr>
          <w:rFonts w:ascii="宋体" w:eastAsia="宋体" w:hAnsi="宋体" w:cs="宋体"/>
          <w:sz w:val="24"/>
        </w:rPr>
      </w:pPr>
      <w:r>
        <w:rPr>
          <w:rFonts w:ascii="宋体" w:eastAsia="宋体" w:hAnsi="宋体" w:cs="宋体" w:hint="eastAsia"/>
          <w:sz w:val="24"/>
        </w:rPr>
        <w:t>3.2 监理机构</w:t>
      </w:r>
    </w:p>
    <w:p w:rsidR="00C61513" w:rsidRDefault="00C139E5" w:rsidP="001F0890">
      <w:pPr>
        <w:spacing w:line="360" w:lineRule="auto"/>
        <w:ind w:firstLineChars="374" w:firstLine="898"/>
        <w:rPr>
          <w:rFonts w:ascii="宋体" w:eastAsia="宋体" w:hAnsi="宋体" w:cs="宋体"/>
          <w:sz w:val="24"/>
        </w:rPr>
      </w:pPr>
      <w:r>
        <w:rPr>
          <w:rFonts w:ascii="宋体" w:eastAsia="宋体" w:hAnsi="宋体" w:cs="宋体" w:hint="eastAsia"/>
          <w:sz w:val="24"/>
        </w:rPr>
        <w:t>3.3 监理人员</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4.</w:t>
      </w:r>
      <w:proofErr w:type="gramStart"/>
      <w:r>
        <w:rPr>
          <w:rFonts w:ascii="宋体" w:eastAsia="宋体" w:hAnsi="宋体" w:cs="宋体" w:hint="eastAsia"/>
          <w:sz w:val="24"/>
        </w:rPr>
        <w:t>监理工</w:t>
      </w:r>
      <w:proofErr w:type="gramEnd"/>
      <w:r>
        <w:rPr>
          <w:rFonts w:ascii="宋体" w:eastAsia="宋体" w:hAnsi="宋体" w:cs="宋体" w:hint="eastAsia"/>
          <w:sz w:val="24"/>
        </w:rPr>
        <w:t>器具</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本章主要规范监理人员开展监理工作需熟悉主要仪器设备技术要求和</w:t>
      </w:r>
      <w:proofErr w:type="gramStart"/>
      <w:r>
        <w:rPr>
          <w:rFonts w:ascii="宋体" w:eastAsia="宋体" w:hAnsi="宋体" w:cs="宋体" w:hint="eastAsia"/>
          <w:sz w:val="24"/>
        </w:rPr>
        <w:t>监理工</w:t>
      </w:r>
      <w:proofErr w:type="gramEnd"/>
      <w:r>
        <w:rPr>
          <w:rFonts w:ascii="宋体" w:eastAsia="宋体" w:hAnsi="宋体" w:cs="宋体" w:hint="eastAsia"/>
          <w:sz w:val="24"/>
        </w:rPr>
        <w:t>器具配置与管理。</w:t>
      </w:r>
    </w:p>
    <w:p w:rsidR="00C61513" w:rsidRDefault="00C139E5">
      <w:pPr>
        <w:spacing w:line="360" w:lineRule="auto"/>
        <w:ind w:firstLineChars="400" w:firstLine="960"/>
        <w:rPr>
          <w:rFonts w:ascii="宋体" w:eastAsia="宋体" w:hAnsi="宋体" w:cs="宋体"/>
          <w:sz w:val="24"/>
        </w:rPr>
      </w:pPr>
      <w:r>
        <w:rPr>
          <w:rFonts w:ascii="宋体" w:eastAsia="宋体" w:hAnsi="宋体" w:cs="宋体" w:hint="eastAsia"/>
          <w:sz w:val="24"/>
        </w:rPr>
        <w:lastRenderedPageBreak/>
        <w:t>4.1 主要仪器设备技术要求</w:t>
      </w:r>
    </w:p>
    <w:p w:rsidR="00C61513" w:rsidRDefault="00C139E5">
      <w:pPr>
        <w:spacing w:line="360" w:lineRule="auto"/>
        <w:ind w:firstLineChars="400" w:firstLine="960"/>
        <w:rPr>
          <w:rFonts w:ascii="宋体" w:eastAsia="宋体" w:hAnsi="宋体" w:cs="宋体"/>
          <w:sz w:val="24"/>
        </w:rPr>
      </w:pPr>
      <w:r>
        <w:rPr>
          <w:rFonts w:ascii="宋体" w:eastAsia="宋体" w:hAnsi="宋体" w:cs="宋体" w:hint="eastAsia"/>
          <w:sz w:val="24"/>
        </w:rPr>
        <w:t xml:space="preserve">4.2 </w:t>
      </w:r>
      <w:proofErr w:type="gramStart"/>
      <w:r>
        <w:rPr>
          <w:rFonts w:ascii="宋体" w:eastAsia="宋体" w:hAnsi="宋体" w:cs="宋体" w:hint="eastAsia"/>
          <w:sz w:val="24"/>
        </w:rPr>
        <w:t>监理工</w:t>
      </w:r>
      <w:proofErr w:type="gramEnd"/>
      <w:r>
        <w:rPr>
          <w:rFonts w:ascii="宋体" w:eastAsia="宋体" w:hAnsi="宋体" w:cs="宋体" w:hint="eastAsia"/>
          <w:sz w:val="24"/>
        </w:rPr>
        <w:t>器具管理与使用</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5.监理工作程序</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本章主要分阶段规范监理机构开展相关工作的程序及实施要点。</w:t>
      </w:r>
    </w:p>
    <w:p w:rsidR="00C61513" w:rsidRDefault="00C139E5">
      <w:pPr>
        <w:spacing w:line="360" w:lineRule="auto"/>
        <w:ind w:firstLineChars="400" w:firstLine="960"/>
        <w:rPr>
          <w:rFonts w:ascii="宋体" w:eastAsia="宋体" w:hAnsi="宋体" w:cs="宋体"/>
          <w:sz w:val="24"/>
        </w:rPr>
      </w:pPr>
      <w:r>
        <w:rPr>
          <w:rFonts w:ascii="宋体" w:eastAsia="宋体" w:hAnsi="宋体" w:cs="宋体" w:hint="eastAsia"/>
          <w:sz w:val="24"/>
        </w:rPr>
        <w:t>5.1 施工准备阶段</w:t>
      </w:r>
    </w:p>
    <w:p w:rsidR="00C61513" w:rsidRDefault="00C139E5">
      <w:pPr>
        <w:spacing w:line="360" w:lineRule="auto"/>
        <w:ind w:firstLineChars="400" w:firstLine="960"/>
        <w:rPr>
          <w:rFonts w:ascii="宋体" w:eastAsia="宋体" w:hAnsi="宋体" w:cs="宋体"/>
          <w:sz w:val="24"/>
        </w:rPr>
      </w:pPr>
      <w:r>
        <w:rPr>
          <w:rFonts w:ascii="宋体" w:eastAsia="宋体" w:hAnsi="宋体" w:cs="宋体" w:hint="eastAsia"/>
          <w:sz w:val="24"/>
        </w:rPr>
        <w:t>5.2 施工阶段</w:t>
      </w:r>
    </w:p>
    <w:p w:rsidR="00C61513" w:rsidRDefault="00C139E5">
      <w:pPr>
        <w:spacing w:line="360" w:lineRule="auto"/>
        <w:ind w:firstLineChars="400" w:firstLine="840"/>
        <w:rPr>
          <w:rFonts w:ascii="宋体" w:eastAsia="宋体" w:hAnsi="宋体" w:cs="宋体"/>
          <w:sz w:val="24"/>
        </w:rPr>
      </w:pPr>
      <w:r>
        <w:t xml:space="preserve"> </w:t>
      </w:r>
      <w:r>
        <w:rPr>
          <w:rFonts w:ascii="宋体" w:eastAsia="宋体" w:hAnsi="宋体" w:cs="宋体" w:hint="eastAsia"/>
          <w:sz w:val="24"/>
        </w:rPr>
        <w:t>5.3 交竣工验收阶段</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6.监理工作方法</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本章主要规范监理机构开展监理工作采取的方式方法。</w:t>
      </w:r>
    </w:p>
    <w:p w:rsidR="00C61513" w:rsidRDefault="00C139E5">
      <w:pPr>
        <w:spacing w:line="360" w:lineRule="auto"/>
        <w:ind w:firstLineChars="300" w:firstLine="720"/>
        <w:rPr>
          <w:rFonts w:ascii="宋体" w:eastAsia="宋体" w:hAnsi="宋体" w:cs="宋体"/>
          <w:sz w:val="24"/>
        </w:rPr>
      </w:pPr>
      <w:r>
        <w:rPr>
          <w:rFonts w:ascii="宋体" w:eastAsia="宋体" w:hAnsi="宋体" w:cs="宋体" w:hint="eastAsia"/>
          <w:sz w:val="24"/>
        </w:rPr>
        <w:t>6.1 现场记录</w:t>
      </w:r>
    </w:p>
    <w:p w:rsidR="00C61513" w:rsidRDefault="00C139E5">
      <w:pPr>
        <w:spacing w:line="360" w:lineRule="auto"/>
        <w:ind w:firstLineChars="300" w:firstLine="720"/>
        <w:rPr>
          <w:rFonts w:ascii="宋体" w:eastAsia="宋体" w:hAnsi="宋体" w:cs="宋体"/>
          <w:sz w:val="24"/>
        </w:rPr>
      </w:pPr>
      <w:r>
        <w:rPr>
          <w:rFonts w:ascii="宋体" w:eastAsia="宋体" w:hAnsi="宋体" w:cs="宋体" w:hint="eastAsia"/>
          <w:sz w:val="24"/>
        </w:rPr>
        <w:t>6.2 发布指令</w:t>
      </w:r>
    </w:p>
    <w:p w:rsidR="00C61513" w:rsidRDefault="00C139E5">
      <w:pPr>
        <w:spacing w:line="360" w:lineRule="auto"/>
        <w:ind w:firstLineChars="300" w:firstLine="720"/>
        <w:rPr>
          <w:rFonts w:ascii="宋体" w:eastAsia="宋体" w:hAnsi="宋体" w:cs="宋体"/>
          <w:sz w:val="24"/>
        </w:rPr>
      </w:pPr>
      <w:r>
        <w:rPr>
          <w:rFonts w:ascii="宋体" w:eastAsia="宋体" w:hAnsi="宋体" w:cs="宋体" w:hint="eastAsia"/>
          <w:sz w:val="24"/>
        </w:rPr>
        <w:t>6.3 平行检测</w:t>
      </w:r>
    </w:p>
    <w:p w:rsidR="00C61513" w:rsidRDefault="00C139E5">
      <w:pPr>
        <w:spacing w:line="360" w:lineRule="auto"/>
        <w:ind w:firstLineChars="300" w:firstLine="720"/>
        <w:rPr>
          <w:rFonts w:ascii="宋体" w:eastAsia="宋体" w:hAnsi="宋体" w:cs="宋体"/>
          <w:sz w:val="24"/>
        </w:rPr>
      </w:pPr>
      <w:r>
        <w:rPr>
          <w:rFonts w:ascii="宋体" w:eastAsia="宋体" w:hAnsi="宋体" w:cs="宋体" w:hint="eastAsia"/>
          <w:sz w:val="24"/>
        </w:rPr>
        <w:t>6.4 跟踪检测</w:t>
      </w:r>
    </w:p>
    <w:p w:rsidR="00C61513" w:rsidRDefault="00C139E5">
      <w:pPr>
        <w:spacing w:line="360" w:lineRule="auto"/>
        <w:ind w:firstLineChars="300" w:firstLine="720"/>
        <w:rPr>
          <w:rFonts w:ascii="宋体" w:eastAsia="宋体" w:hAnsi="宋体" w:cs="宋体"/>
          <w:sz w:val="24"/>
        </w:rPr>
      </w:pPr>
      <w:r>
        <w:rPr>
          <w:rFonts w:ascii="宋体" w:eastAsia="宋体" w:hAnsi="宋体" w:cs="宋体" w:hint="eastAsia"/>
          <w:sz w:val="24"/>
        </w:rPr>
        <w:t>6.5 巡视检查</w:t>
      </w:r>
    </w:p>
    <w:p w:rsidR="00C61513" w:rsidRDefault="00C139E5">
      <w:pPr>
        <w:spacing w:line="360" w:lineRule="auto"/>
        <w:ind w:firstLineChars="300" w:firstLine="720"/>
        <w:rPr>
          <w:rFonts w:ascii="宋体" w:eastAsia="宋体" w:hAnsi="宋体" w:cs="宋体"/>
          <w:sz w:val="24"/>
        </w:rPr>
      </w:pPr>
      <w:r>
        <w:rPr>
          <w:rFonts w:ascii="宋体" w:eastAsia="宋体" w:hAnsi="宋体" w:cs="宋体" w:hint="eastAsia"/>
          <w:sz w:val="24"/>
        </w:rPr>
        <w:t>6.6 旁站监督</w:t>
      </w:r>
    </w:p>
    <w:p w:rsidR="00C61513" w:rsidRDefault="00C139E5">
      <w:pPr>
        <w:spacing w:line="360" w:lineRule="auto"/>
        <w:ind w:firstLineChars="300" w:firstLine="720"/>
        <w:rPr>
          <w:rFonts w:ascii="宋体" w:eastAsia="宋体" w:hAnsi="宋体" w:cs="宋体"/>
          <w:sz w:val="24"/>
        </w:rPr>
      </w:pPr>
      <w:r>
        <w:rPr>
          <w:rFonts w:ascii="宋体" w:eastAsia="宋体" w:hAnsi="宋体" w:cs="宋体" w:hint="eastAsia"/>
          <w:sz w:val="24"/>
        </w:rPr>
        <w:t>6.7 会议协调</w:t>
      </w:r>
    </w:p>
    <w:p w:rsidR="00C61513" w:rsidRDefault="00C139E5">
      <w:pPr>
        <w:spacing w:line="360" w:lineRule="auto"/>
        <w:ind w:firstLineChars="200" w:firstLine="480"/>
        <w:rPr>
          <w:rFonts w:ascii="宋体" w:eastAsia="宋体" w:hAnsi="宋体" w:cs="宋体"/>
          <w:b/>
          <w:bCs/>
          <w:sz w:val="24"/>
        </w:rPr>
      </w:pPr>
      <w:r>
        <w:rPr>
          <w:rFonts w:ascii="宋体" w:eastAsia="宋体" w:hAnsi="宋体" w:cs="宋体" w:hint="eastAsia"/>
          <w:sz w:val="24"/>
        </w:rPr>
        <w:t>7.监理工作内容及控制要点</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本章主要规范监理机构对质量、安全、进度、投资、环水保及合同控制的主要监理工作。</w:t>
      </w:r>
    </w:p>
    <w:p w:rsidR="00C61513" w:rsidRDefault="00C139E5">
      <w:pPr>
        <w:spacing w:line="360" w:lineRule="auto"/>
        <w:ind w:firstLineChars="300" w:firstLine="720"/>
        <w:rPr>
          <w:rFonts w:ascii="宋体" w:eastAsia="宋体" w:hAnsi="宋体" w:cs="宋体"/>
          <w:sz w:val="24"/>
        </w:rPr>
      </w:pPr>
      <w:r>
        <w:rPr>
          <w:rFonts w:ascii="宋体" w:eastAsia="宋体" w:hAnsi="宋体" w:cs="宋体" w:hint="eastAsia"/>
          <w:sz w:val="24"/>
        </w:rPr>
        <w:t>7.1 一般规定</w:t>
      </w:r>
    </w:p>
    <w:p w:rsidR="00C61513" w:rsidRDefault="00C139E5">
      <w:pPr>
        <w:spacing w:line="360" w:lineRule="auto"/>
        <w:ind w:firstLineChars="300" w:firstLine="720"/>
        <w:rPr>
          <w:rFonts w:ascii="宋体" w:eastAsia="宋体" w:hAnsi="宋体" w:cs="宋体"/>
          <w:sz w:val="24"/>
        </w:rPr>
      </w:pPr>
      <w:r>
        <w:rPr>
          <w:rFonts w:ascii="宋体" w:eastAsia="宋体" w:hAnsi="宋体" w:cs="宋体" w:hint="eastAsia"/>
          <w:sz w:val="24"/>
        </w:rPr>
        <w:t>7.2 工程质量控制</w:t>
      </w:r>
    </w:p>
    <w:p w:rsidR="00C61513" w:rsidRDefault="00C139E5">
      <w:pPr>
        <w:spacing w:line="360" w:lineRule="auto"/>
        <w:rPr>
          <w:rFonts w:ascii="宋体" w:eastAsia="宋体" w:hAnsi="宋体" w:cs="宋体"/>
          <w:sz w:val="24"/>
        </w:rPr>
      </w:pPr>
      <w:r>
        <w:rPr>
          <w:rFonts w:hint="eastAsia"/>
        </w:rPr>
        <w:t xml:space="preserve">       </w:t>
      </w:r>
      <w:r>
        <w:rPr>
          <w:rFonts w:ascii="宋体" w:eastAsia="宋体" w:hAnsi="宋体" w:cs="宋体" w:hint="eastAsia"/>
          <w:sz w:val="24"/>
        </w:rPr>
        <w:t>7.3 工程进度控制</w:t>
      </w:r>
    </w:p>
    <w:p w:rsidR="00C61513" w:rsidRDefault="00C139E5">
      <w:pPr>
        <w:spacing w:line="360" w:lineRule="auto"/>
        <w:ind w:firstLineChars="300" w:firstLine="720"/>
        <w:rPr>
          <w:rFonts w:ascii="宋体" w:eastAsia="宋体" w:hAnsi="宋体" w:cs="宋体"/>
          <w:sz w:val="24"/>
        </w:rPr>
      </w:pPr>
      <w:r>
        <w:rPr>
          <w:rFonts w:ascii="宋体" w:eastAsia="宋体" w:hAnsi="宋体" w:cs="宋体" w:hint="eastAsia"/>
          <w:sz w:val="24"/>
        </w:rPr>
        <w:t>7.4 工程投资控制</w:t>
      </w:r>
    </w:p>
    <w:p w:rsidR="00C61513" w:rsidRDefault="00C139E5">
      <w:pPr>
        <w:spacing w:line="360" w:lineRule="auto"/>
        <w:ind w:firstLineChars="300" w:firstLine="720"/>
        <w:rPr>
          <w:rFonts w:ascii="宋体" w:eastAsia="宋体" w:hAnsi="宋体" w:cs="宋体"/>
          <w:sz w:val="24"/>
        </w:rPr>
      </w:pPr>
      <w:r>
        <w:rPr>
          <w:rFonts w:ascii="宋体" w:eastAsia="宋体" w:hAnsi="宋体" w:cs="宋体" w:hint="eastAsia"/>
          <w:sz w:val="24"/>
        </w:rPr>
        <w:t>7.5 施工安全生产与职业健康管理</w:t>
      </w:r>
    </w:p>
    <w:p w:rsidR="00C61513" w:rsidRDefault="00C139E5">
      <w:pPr>
        <w:spacing w:line="360" w:lineRule="auto"/>
        <w:ind w:firstLineChars="300" w:firstLine="720"/>
        <w:rPr>
          <w:rFonts w:ascii="宋体" w:eastAsia="宋体" w:hAnsi="宋体" w:cs="宋体"/>
          <w:sz w:val="24"/>
        </w:rPr>
      </w:pPr>
      <w:r>
        <w:rPr>
          <w:rFonts w:ascii="宋体" w:eastAsia="宋体" w:hAnsi="宋体" w:cs="宋体" w:hint="eastAsia"/>
          <w:sz w:val="24"/>
        </w:rPr>
        <w:t>7.6 施工环境保护与水土保持管理</w:t>
      </w:r>
    </w:p>
    <w:p w:rsidR="00C61513" w:rsidRDefault="00C139E5">
      <w:pPr>
        <w:spacing w:line="360" w:lineRule="auto"/>
        <w:ind w:firstLineChars="300" w:firstLine="720"/>
        <w:rPr>
          <w:rFonts w:ascii="宋体" w:eastAsia="宋体" w:hAnsi="宋体" w:cs="宋体"/>
          <w:sz w:val="24"/>
        </w:rPr>
      </w:pPr>
      <w:r>
        <w:rPr>
          <w:rFonts w:ascii="宋体" w:eastAsia="宋体" w:hAnsi="宋体" w:cs="宋体" w:hint="eastAsia"/>
          <w:sz w:val="24"/>
        </w:rPr>
        <w:t>7.7 合同事项管理</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8.工程质量评定与验收</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本章主要规范在项目划分和工程质量评定与验收方面的主要监理工作。</w:t>
      </w:r>
    </w:p>
    <w:p w:rsidR="00C61513" w:rsidRDefault="00C139E5">
      <w:pPr>
        <w:spacing w:line="360" w:lineRule="auto"/>
        <w:ind w:firstLineChars="300" w:firstLine="720"/>
        <w:rPr>
          <w:rFonts w:ascii="宋体" w:eastAsia="宋体" w:hAnsi="宋体" w:cs="宋体"/>
          <w:sz w:val="24"/>
        </w:rPr>
      </w:pPr>
      <w:r>
        <w:rPr>
          <w:rFonts w:ascii="宋体" w:eastAsia="宋体" w:hAnsi="宋体" w:cs="宋体" w:hint="eastAsia"/>
          <w:sz w:val="24"/>
        </w:rPr>
        <w:t>8.1 项目划分</w:t>
      </w:r>
    </w:p>
    <w:p w:rsidR="00C61513" w:rsidRDefault="00C139E5" w:rsidP="001F0890">
      <w:pPr>
        <w:spacing w:line="360" w:lineRule="auto"/>
        <w:ind w:firstLineChars="374" w:firstLine="898"/>
        <w:rPr>
          <w:rFonts w:ascii="宋体" w:eastAsia="宋体" w:hAnsi="宋体" w:cs="宋体"/>
          <w:sz w:val="24"/>
        </w:rPr>
      </w:pPr>
      <w:r>
        <w:rPr>
          <w:rFonts w:ascii="宋体" w:eastAsia="宋体" w:hAnsi="宋体" w:cs="宋体" w:hint="eastAsia"/>
          <w:sz w:val="24"/>
        </w:rPr>
        <w:lastRenderedPageBreak/>
        <w:t>8.2工程质量评定与验收</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9.特殊项目施工监理</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本章主要规范特殊项目施工过程中，监理机构应开展相关特殊监理工作。</w:t>
      </w:r>
    </w:p>
    <w:p w:rsidR="00C61513" w:rsidRDefault="00C139E5">
      <w:pPr>
        <w:spacing w:line="360" w:lineRule="auto"/>
        <w:ind w:firstLineChars="400" w:firstLine="960"/>
        <w:rPr>
          <w:rFonts w:ascii="宋体" w:eastAsia="宋体" w:hAnsi="宋体" w:cs="宋体"/>
          <w:sz w:val="24"/>
        </w:rPr>
      </w:pPr>
      <w:r>
        <w:rPr>
          <w:rFonts w:ascii="宋体" w:eastAsia="宋体" w:hAnsi="宋体" w:cs="宋体" w:hint="eastAsia"/>
          <w:sz w:val="24"/>
        </w:rPr>
        <w:t>9.1 抛泥</w:t>
      </w:r>
    </w:p>
    <w:p w:rsidR="00C61513" w:rsidRDefault="00C139E5">
      <w:pPr>
        <w:spacing w:line="360" w:lineRule="auto"/>
        <w:ind w:firstLineChars="400" w:firstLine="960"/>
        <w:rPr>
          <w:rFonts w:ascii="宋体" w:eastAsia="宋体" w:hAnsi="宋体" w:cs="宋体"/>
          <w:sz w:val="24"/>
        </w:rPr>
      </w:pPr>
      <w:r>
        <w:rPr>
          <w:rFonts w:ascii="宋体" w:eastAsia="宋体" w:hAnsi="宋体" w:cs="宋体" w:hint="eastAsia"/>
          <w:sz w:val="24"/>
        </w:rPr>
        <w:t>9.2 炸礁</w:t>
      </w:r>
    </w:p>
    <w:p w:rsidR="00C61513" w:rsidRDefault="00C139E5">
      <w:pPr>
        <w:spacing w:line="360" w:lineRule="auto"/>
        <w:ind w:firstLineChars="400" w:firstLine="960"/>
        <w:rPr>
          <w:rFonts w:ascii="宋体" w:eastAsia="宋体" w:hAnsi="宋体" w:cs="宋体"/>
          <w:sz w:val="24"/>
        </w:rPr>
      </w:pPr>
      <w:r>
        <w:rPr>
          <w:rFonts w:ascii="宋体" w:eastAsia="宋体" w:hAnsi="宋体" w:cs="宋体" w:hint="eastAsia"/>
          <w:sz w:val="24"/>
        </w:rPr>
        <w:t>9.3 水工建筑物</w:t>
      </w:r>
    </w:p>
    <w:p w:rsidR="00C61513" w:rsidRDefault="00C139E5">
      <w:pPr>
        <w:spacing w:line="360" w:lineRule="auto"/>
        <w:ind w:firstLineChars="400" w:firstLine="960"/>
        <w:rPr>
          <w:rFonts w:ascii="宋体" w:eastAsia="宋体" w:hAnsi="宋体" w:cs="宋体"/>
          <w:sz w:val="24"/>
        </w:rPr>
      </w:pPr>
      <w:r>
        <w:rPr>
          <w:rFonts w:ascii="宋体" w:eastAsia="宋体" w:hAnsi="宋体" w:cs="宋体" w:hint="eastAsia"/>
          <w:sz w:val="24"/>
        </w:rPr>
        <w:t>9.4 污染土处理</w:t>
      </w:r>
    </w:p>
    <w:p w:rsidR="00C61513" w:rsidRDefault="00C139E5">
      <w:pPr>
        <w:spacing w:line="360" w:lineRule="auto"/>
        <w:ind w:firstLineChars="400" w:firstLine="960"/>
        <w:rPr>
          <w:rFonts w:ascii="宋体" w:eastAsia="宋体" w:hAnsi="宋体" w:cs="宋体"/>
          <w:sz w:val="24"/>
        </w:rPr>
      </w:pPr>
      <w:r>
        <w:rPr>
          <w:rFonts w:ascii="宋体" w:eastAsia="宋体" w:hAnsi="宋体" w:cs="宋体" w:hint="eastAsia"/>
          <w:sz w:val="24"/>
        </w:rPr>
        <w:t>9.5 泥浆固化处理</w:t>
      </w:r>
    </w:p>
    <w:p w:rsidR="00C61513" w:rsidRDefault="00C139E5">
      <w:pPr>
        <w:spacing w:line="360" w:lineRule="auto"/>
        <w:ind w:firstLineChars="400" w:firstLine="960"/>
        <w:rPr>
          <w:rFonts w:ascii="宋体" w:eastAsia="宋体" w:hAnsi="宋体" w:cs="宋体"/>
          <w:sz w:val="24"/>
        </w:rPr>
      </w:pPr>
      <w:r>
        <w:rPr>
          <w:rFonts w:ascii="宋体" w:eastAsia="宋体" w:hAnsi="宋体" w:cs="宋体" w:hint="eastAsia"/>
          <w:sz w:val="24"/>
        </w:rPr>
        <w:t>9.6 围堰工程</w:t>
      </w:r>
    </w:p>
    <w:p w:rsidR="00C61513" w:rsidRDefault="00C139E5">
      <w:pPr>
        <w:spacing w:line="360" w:lineRule="auto"/>
        <w:ind w:firstLineChars="400" w:firstLine="960"/>
        <w:rPr>
          <w:rFonts w:ascii="宋体" w:eastAsia="宋体" w:hAnsi="宋体" w:cs="宋体"/>
          <w:sz w:val="24"/>
        </w:rPr>
      </w:pPr>
      <w:r>
        <w:rPr>
          <w:rFonts w:ascii="宋体" w:eastAsia="宋体" w:hAnsi="宋体" w:cs="宋体" w:hint="eastAsia"/>
          <w:sz w:val="24"/>
        </w:rPr>
        <w:t>9.7 其他</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10.监理资料管理</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本章主要规范在整个施工过程中，监理对工程建设信息资料收集、处理、归档的主要监理工作。</w:t>
      </w:r>
    </w:p>
    <w:p w:rsidR="00C61513" w:rsidRDefault="00C139E5" w:rsidP="001F0890">
      <w:pPr>
        <w:spacing w:line="360" w:lineRule="auto"/>
        <w:ind w:firstLineChars="374" w:firstLine="898"/>
        <w:rPr>
          <w:rFonts w:ascii="宋体" w:eastAsia="宋体" w:hAnsi="宋体" w:cs="宋体"/>
          <w:sz w:val="24"/>
        </w:rPr>
      </w:pPr>
      <w:r>
        <w:rPr>
          <w:rFonts w:ascii="宋体" w:eastAsia="宋体" w:hAnsi="宋体" w:cs="宋体" w:hint="eastAsia"/>
          <w:sz w:val="24"/>
        </w:rPr>
        <w:t>10.1 一般规定</w:t>
      </w:r>
    </w:p>
    <w:p w:rsidR="00C61513" w:rsidRDefault="00C139E5" w:rsidP="001F0890">
      <w:pPr>
        <w:spacing w:line="360" w:lineRule="auto"/>
        <w:ind w:firstLineChars="374" w:firstLine="898"/>
        <w:rPr>
          <w:rFonts w:ascii="宋体" w:eastAsia="宋体" w:hAnsi="宋体" w:cs="宋体"/>
          <w:sz w:val="24"/>
        </w:rPr>
      </w:pPr>
      <w:r>
        <w:rPr>
          <w:rFonts w:ascii="宋体" w:eastAsia="宋体" w:hAnsi="宋体" w:cs="宋体" w:hint="eastAsia"/>
          <w:sz w:val="24"/>
        </w:rPr>
        <w:t>10.2 办文规定</w:t>
      </w:r>
    </w:p>
    <w:p w:rsidR="00C61513" w:rsidRDefault="00C139E5" w:rsidP="001F0890">
      <w:pPr>
        <w:spacing w:line="360" w:lineRule="auto"/>
        <w:ind w:firstLineChars="374" w:firstLine="898"/>
        <w:rPr>
          <w:rFonts w:ascii="宋体" w:eastAsia="宋体" w:hAnsi="宋体" w:cs="宋体"/>
          <w:sz w:val="24"/>
        </w:rPr>
      </w:pPr>
      <w:r>
        <w:rPr>
          <w:rFonts w:ascii="宋体" w:eastAsia="宋体" w:hAnsi="宋体" w:cs="宋体" w:hint="eastAsia"/>
          <w:sz w:val="24"/>
        </w:rPr>
        <w:t>10.3 归档管理</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附录</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本部分主要推荐规范中各项监理工作管理中涉及的用表，统一监理工作程序。</w:t>
      </w:r>
    </w:p>
    <w:p w:rsidR="00C61513" w:rsidRDefault="00C139E5">
      <w:pPr>
        <w:spacing w:line="360" w:lineRule="auto"/>
        <w:ind w:firstLineChars="200" w:firstLine="480"/>
        <w:rPr>
          <w:rFonts w:ascii="宋体" w:eastAsia="宋体" w:hAnsi="宋体" w:cs="宋体"/>
          <w:sz w:val="24"/>
        </w:rPr>
      </w:pPr>
      <w:r>
        <w:rPr>
          <w:rFonts w:ascii="宋体" w:eastAsia="宋体" w:hAnsi="宋体" w:cs="宋体" w:hint="eastAsia"/>
          <w:sz w:val="24"/>
        </w:rPr>
        <w:t>条文说明</w:t>
      </w:r>
    </w:p>
    <w:p w:rsidR="00C61513" w:rsidRDefault="00C139E5">
      <w:pPr>
        <w:spacing w:line="360" w:lineRule="auto"/>
        <w:ind w:firstLineChars="200" w:firstLine="480"/>
        <w:rPr>
          <w:rFonts w:ascii="宋体" w:eastAsia="宋体" w:hAnsi="宋体" w:cs="宋体"/>
          <w:sz w:val="24"/>
          <w:szCs w:val="24"/>
        </w:rPr>
      </w:pPr>
      <w:r>
        <w:rPr>
          <w:rFonts w:ascii="宋体" w:eastAsia="宋体" w:hAnsi="宋体" w:cs="宋体" w:hint="eastAsia"/>
          <w:sz w:val="24"/>
        </w:rPr>
        <w:t>本部分主要对规范中的部分条款进行进一步说明。</w:t>
      </w:r>
    </w:p>
    <w:p w:rsidR="00C61513" w:rsidRDefault="00C139E5">
      <w:pPr>
        <w:numPr>
          <w:ilvl w:val="0"/>
          <w:numId w:val="1"/>
        </w:numPr>
        <w:spacing w:line="360" w:lineRule="auto"/>
        <w:ind w:firstLine="408"/>
        <w:rPr>
          <w:rFonts w:ascii="宋体" w:eastAsia="宋体" w:hAnsi="宋体" w:cs="宋体"/>
          <w:b/>
          <w:bCs/>
          <w:sz w:val="24"/>
          <w:szCs w:val="24"/>
        </w:rPr>
      </w:pPr>
      <w:r>
        <w:rPr>
          <w:rFonts w:ascii="宋体" w:eastAsia="宋体" w:hAnsi="宋体" w:cs="宋体" w:hint="eastAsia"/>
          <w:b/>
          <w:bCs/>
          <w:sz w:val="24"/>
          <w:szCs w:val="24"/>
        </w:rPr>
        <w:t>主要技术经济论证</w:t>
      </w:r>
    </w:p>
    <w:p w:rsidR="00C61513" w:rsidRDefault="00C139E5">
      <w:pPr>
        <w:spacing w:line="360" w:lineRule="auto"/>
        <w:rPr>
          <w:rFonts w:ascii="宋体" w:eastAsia="宋体" w:hAnsi="宋体" w:cs="宋体"/>
          <w:sz w:val="24"/>
        </w:rPr>
      </w:pPr>
      <w:r>
        <w:rPr>
          <w:rFonts w:ascii="宋体" w:eastAsia="宋体" w:hAnsi="宋体" w:cs="宋体" w:hint="eastAsia"/>
          <w:sz w:val="24"/>
        </w:rPr>
        <w:t xml:space="preserve">    河湖疏浚与吹填工程在建设工程、水利工程或水运工程中，均有对应的施工资质，而无监理资质，在实施过程中相关监理工作主要参考各行业监理标准开展。但河湖疏浚与吹填工程与建设工程、水利工程或水运工程中传统概念上的土石方工程、混凝土工程等在施工方式方法、设备设施、人力资源配置上均有一定区别，如果参照相应行业规范，可能会带来监理人员确定难度大，监理主要工作内容针对性不强，从而造成不必要的资源浪费。本次专题研究将通过对国内在建河湖疏浚与吹填工程施工监理情况开展实地调查、资料调查、问卷调查等，对国内已完河湖疏浚与吹填工程施工监理情况开展文献调查、研讨会等调研方式，分析和总</w:t>
      </w:r>
      <w:r>
        <w:rPr>
          <w:rFonts w:ascii="宋体" w:eastAsia="宋体" w:hAnsi="宋体" w:cs="宋体" w:hint="eastAsia"/>
          <w:sz w:val="24"/>
        </w:rPr>
        <w:lastRenderedPageBreak/>
        <w:t>结河湖疏浚与吹填工程实施过程中监理人员和设备设施配置、监理标准化工作内容。</w:t>
      </w:r>
    </w:p>
    <w:p w:rsidR="00C61513" w:rsidRDefault="00C139E5">
      <w:pPr>
        <w:numPr>
          <w:ilvl w:val="0"/>
          <w:numId w:val="1"/>
        </w:numPr>
        <w:spacing w:line="360" w:lineRule="auto"/>
        <w:ind w:firstLine="408"/>
        <w:rPr>
          <w:rFonts w:ascii="宋体" w:eastAsia="宋体" w:hAnsi="宋体" w:cs="宋体"/>
          <w:b/>
          <w:bCs/>
          <w:sz w:val="24"/>
          <w:szCs w:val="24"/>
        </w:rPr>
      </w:pPr>
      <w:r>
        <w:rPr>
          <w:rFonts w:ascii="宋体" w:eastAsia="宋体" w:hAnsi="宋体" w:cs="宋体" w:hint="eastAsia"/>
          <w:b/>
          <w:bCs/>
          <w:sz w:val="24"/>
          <w:szCs w:val="24"/>
        </w:rPr>
        <w:t>国内外标准现状</w:t>
      </w:r>
    </w:p>
    <w:p w:rsidR="00C61513" w:rsidRDefault="00C139E5">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河湖疏浚与吹填工程施工监理规范，目前国内外未见相关规范。国内工程涉及河湖疏浚与吹填工程施工监理，主要参照建设工程、水运工程或水利工程监理规范，以及疏浚与吹填工程技术、施工、设计等规范，监理过程中经常出现行业要求与监理规范相冲突。本标准可以弥补疏浚行业标准空缺。</w:t>
      </w:r>
    </w:p>
    <w:p w:rsidR="00C61513" w:rsidRDefault="00C139E5">
      <w:pPr>
        <w:numPr>
          <w:ilvl w:val="0"/>
          <w:numId w:val="1"/>
        </w:numPr>
        <w:spacing w:line="360" w:lineRule="auto"/>
        <w:ind w:firstLine="408"/>
        <w:rPr>
          <w:rFonts w:ascii="宋体" w:eastAsia="宋体" w:hAnsi="宋体" w:cs="宋体"/>
          <w:b/>
          <w:bCs/>
          <w:sz w:val="24"/>
          <w:szCs w:val="24"/>
        </w:rPr>
      </w:pPr>
      <w:r>
        <w:rPr>
          <w:rFonts w:ascii="宋体" w:eastAsia="宋体" w:hAnsi="宋体" w:cs="宋体" w:hint="eastAsia"/>
          <w:b/>
          <w:bCs/>
          <w:sz w:val="24"/>
          <w:szCs w:val="24"/>
        </w:rPr>
        <w:t>与有关现行法律、法规和强制性标准的关系</w:t>
      </w:r>
    </w:p>
    <w:p w:rsidR="00C61513" w:rsidRDefault="00C139E5">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本标准遵循现行的法律、法规和强制性标准的规定，是依据河湖疏浚与吹填工程行业特点而编制的满足疏浚行业施工监理工作需要的技术标准。</w:t>
      </w:r>
    </w:p>
    <w:p w:rsidR="00C61513" w:rsidRDefault="00C139E5">
      <w:pPr>
        <w:numPr>
          <w:ilvl w:val="0"/>
          <w:numId w:val="1"/>
        </w:numPr>
        <w:spacing w:line="360" w:lineRule="auto"/>
        <w:ind w:firstLine="408"/>
        <w:rPr>
          <w:rFonts w:ascii="宋体" w:eastAsia="宋体" w:hAnsi="宋体" w:cs="宋体"/>
          <w:b/>
          <w:bCs/>
          <w:sz w:val="24"/>
          <w:szCs w:val="24"/>
        </w:rPr>
      </w:pPr>
      <w:r>
        <w:rPr>
          <w:rFonts w:ascii="宋体" w:eastAsia="宋体" w:hAnsi="宋体" w:cs="宋体" w:hint="eastAsia"/>
          <w:b/>
          <w:bCs/>
          <w:sz w:val="24"/>
          <w:szCs w:val="24"/>
        </w:rPr>
        <w:t>重大分歧意见的处理</w:t>
      </w:r>
    </w:p>
    <w:p w:rsidR="00C61513" w:rsidRDefault="00C139E5">
      <w:pPr>
        <w:spacing w:line="360" w:lineRule="auto"/>
        <w:ind w:left="420"/>
        <w:rPr>
          <w:rFonts w:ascii="宋体" w:eastAsia="宋体" w:hAnsi="宋体" w:cs="宋体"/>
          <w:sz w:val="24"/>
          <w:szCs w:val="24"/>
        </w:rPr>
      </w:pPr>
      <w:r>
        <w:rPr>
          <w:rFonts w:ascii="宋体" w:eastAsia="宋体" w:hAnsi="宋体" w:cs="宋体" w:hint="eastAsia"/>
          <w:sz w:val="24"/>
          <w:szCs w:val="24"/>
        </w:rPr>
        <w:t>本标准暂无重大分歧意见。</w:t>
      </w:r>
    </w:p>
    <w:p w:rsidR="00C61513" w:rsidRDefault="00C139E5">
      <w:pPr>
        <w:numPr>
          <w:ilvl w:val="0"/>
          <w:numId w:val="1"/>
        </w:numPr>
        <w:spacing w:line="360" w:lineRule="auto"/>
        <w:ind w:firstLine="408"/>
        <w:rPr>
          <w:rFonts w:ascii="宋体" w:eastAsia="宋体" w:hAnsi="宋体" w:cs="宋体"/>
          <w:b/>
          <w:bCs/>
          <w:sz w:val="24"/>
          <w:szCs w:val="24"/>
        </w:rPr>
      </w:pPr>
      <w:r>
        <w:rPr>
          <w:rFonts w:ascii="宋体" w:eastAsia="宋体" w:hAnsi="宋体" w:cs="宋体" w:hint="eastAsia"/>
          <w:b/>
          <w:bCs/>
          <w:sz w:val="24"/>
          <w:szCs w:val="24"/>
        </w:rPr>
        <w:t>预期效果</w:t>
      </w:r>
    </w:p>
    <w:p w:rsidR="00C61513" w:rsidRDefault="00C139E5">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通过制定河湖疏浚与吹填工程施工监理规范，能统一和提高疏浚行业施工监理的服务标准，保证工程建设质量和安全施工、强化环境保护，对行业发展具有显著的社会和经济效益。</w:t>
      </w:r>
    </w:p>
    <w:p w:rsidR="00C61513" w:rsidRDefault="00C139E5">
      <w:pPr>
        <w:numPr>
          <w:ilvl w:val="0"/>
          <w:numId w:val="1"/>
        </w:numPr>
        <w:spacing w:line="360" w:lineRule="auto"/>
        <w:ind w:firstLine="408"/>
        <w:rPr>
          <w:rFonts w:ascii="宋体" w:eastAsia="宋体" w:hAnsi="宋体" w:cs="宋体"/>
          <w:b/>
          <w:bCs/>
          <w:sz w:val="24"/>
          <w:szCs w:val="24"/>
        </w:rPr>
      </w:pPr>
      <w:r>
        <w:rPr>
          <w:rFonts w:ascii="宋体" w:eastAsia="宋体" w:hAnsi="宋体" w:cs="宋体" w:hint="eastAsia"/>
          <w:b/>
          <w:bCs/>
          <w:sz w:val="24"/>
          <w:szCs w:val="24"/>
        </w:rPr>
        <w:t>贯彻要求和措施建议</w:t>
      </w:r>
    </w:p>
    <w:p w:rsidR="00C61513" w:rsidRDefault="00C139E5">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本标准的贯彻落实，需要中国疏浚协会及会员单位深入贯彻落实《中华人民共和国标准化法》，明确团体标准的法律地位，制定和完善相关政策，鼓励和支持河湖疏浚与吹填工程实施过程中应用团体标准。主要措施建议如下：</w:t>
      </w:r>
      <w:r>
        <w:rPr>
          <w:rFonts w:ascii="宋体" w:eastAsia="宋体" w:hAnsi="宋体" w:cs="宋体" w:hint="eastAsia"/>
          <w:sz w:val="24"/>
          <w:szCs w:val="24"/>
        </w:rPr>
        <w:br/>
        <w:t xml:space="preserve">    1.制定详细实施方案</w:t>
      </w:r>
      <w:r>
        <w:rPr>
          <w:rFonts w:ascii="宋体" w:eastAsia="宋体" w:hAnsi="宋体" w:cs="宋体" w:hint="eastAsia"/>
          <w:sz w:val="24"/>
          <w:szCs w:val="24"/>
        </w:rPr>
        <w:br/>
        <w:t xml:space="preserve">    由协会制定团体标准推广计划，明确推广目标、时间表和责任人；组织开展标准培训，提高相关人员对团体标准的理解和应用能力；监督团体标准的实施情况，确保标准得到有效执行。</w:t>
      </w:r>
      <w:r>
        <w:rPr>
          <w:rFonts w:ascii="宋体" w:eastAsia="宋体" w:hAnsi="宋体" w:cs="宋体" w:hint="eastAsia"/>
          <w:sz w:val="24"/>
          <w:szCs w:val="24"/>
        </w:rPr>
        <w:br/>
        <w:t xml:space="preserve">    2.建立监督机制与奖惩机制</w:t>
      </w:r>
      <w:r>
        <w:rPr>
          <w:rFonts w:ascii="宋体" w:eastAsia="宋体" w:hAnsi="宋体" w:cs="宋体" w:hint="eastAsia"/>
          <w:sz w:val="24"/>
          <w:szCs w:val="24"/>
        </w:rPr>
        <w:br/>
      </w:r>
      <w:bookmarkStart w:id="2" w:name="_GoBack"/>
      <w:bookmarkEnd w:id="2"/>
      <w:r>
        <w:rPr>
          <w:rFonts w:ascii="宋体" w:eastAsia="宋体" w:hAnsi="宋体" w:cs="宋体" w:hint="eastAsia"/>
          <w:sz w:val="24"/>
          <w:szCs w:val="24"/>
        </w:rPr>
        <w:t xml:space="preserve">    由协会设立专门的监督机构或人员，对团体标准的实施进行持续监督；对不符合团体标准的行为进行纠正，并对相关责任人进行处罚；对积极执行团体标准的单位和个人给予奖励和表彰。</w:t>
      </w:r>
      <w:r>
        <w:rPr>
          <w:rFonts w:ascii="宋体" w:eastAsia="宋体" w:hAnsi="宋体" w:cs="宋体" w:hint="eastAsia"/>
          <w:sz w:val="24"/>
          <w:szCs w:val="24"/>
        </w:rPr>
        <w:br/>
        <w:t xml:space="preserve">    3.定期评估与修订</w:t>
      </w:r>
      <w:r>
        <w:rPr>
          <w:rFonts w:ascii="宋体" w:eastAsia="宋体" w:hAnsi="宋体" w:cs="宋体" w:hint="eastAsia"/>
          <w:sz w:val="24"/>
          <w:szCs w:val="24"/>
        </w:rPr>
        <w:br/>
      </w:r>
      <w:r>
        <w:rPr>
          <w:rFonts w:ascii="宋体" w:eastAsia="宋体" w:hAnsi="宋体" w:cs="宋体" w:hint="eastAsia"/>
          <w:sz w:val="24"/>
          <w:szCs w:val="24"/>
        </w:rPr>
        <w:lastRenderedPageBreak/>
        <w:t xml:space="preserve">    由协会建立团体标准评估机制，定期对标准进行评估和修订；收集反馈意见和市场需求，不断完善和优化团体标准。</w:t>
      </w:r>
      <w:r>
        <w:rPr>
          <w:rFonts w:ascii="宋体" w:eastAsia="宋体" w:hAnsi="宋体" w:cs="宋体" w:hint="eastAsia"/>
          <w:sz w:val="24"/>
          <w:szCs w:val="24"/>
        </w:rPr>
        <w:br/>
        <w:t xml:space="preserve">    4.加强合作与交流</w:t>
      </w:r>
      <w:r>
        <w:rPr>
          <w:rFonts w:ascii="宋体" w:eastAsia="宋体" w:hAnsi="宋体" w:cs="宋体" w:hint="eastAsia"/>
          <w:sz w:val="24"/>
          <w:szCs w:val="24"/>
        </w:rPr>
        <w:br/>
        <w:t xml:space="preserve">    加强与其他团体、机构和行业的合作，共同推广和应用团体标准；参与国际标准化活动，学习借鉴国际先进标准。</w:t>
      </w:r>
      <w:r>
        <w:rPr>
          <w:rFonts w:ascii="宋体" w:eastAsia="宋体" w:hAnsi="宋体" w:cs="宋体" w:hint="eastAsia"/>
          <w:sz w:val="24"/>
          <w:szCs w:val="24"/>
        </w:rPr>
        <w:br/>
        <w:t xml:space="preserve">    5.政府引导与扶持</w:t>
      </w:r>
      <w:r>
        <w:rPr>
          <w:rFonts w:ascii="宋体" w:eastAsia="宋体" w:hAnsi="宋体" w:cs="宋体" w:hint="eastAsia"/>
          <w:sz w:val="24"/>
          <w:szCs w:val="24"/>
        </w:rPr>
        <w:br/>
        <w:t xml:space="preserve">    争取政府扶持，通过官方网站、主流媒体等渠道广泛宣传团体标准的重要性和优势。制定资金奖励等扶持政策，引导河湖疏浚与吹填工程施工监理单位贯彻执行团体标准。</w:t>
      </w:r>
      <w:r>
        <w:rPr>
          <w:rFonts w:ascii="宋体" w:eastAsia="宋体" w:hAnsi="宋体" w:cs="宋体"/>
          <w:sz w:val="24"/>
          <w:szCs w:val="24"/>
        </w:rPr>
        <w:t></w:t>
      </w:r>
    </w:p>
    <w:p w:rsidR="00C61513" w:rsidRDefault="00C139E5">
      <w:pPr>
        <w:numPr>
          <w:ilvl w:val="0"/>
          <w:numId w:val="1"/>
        </w:numPr>
        <w:spacing w:line="360" w:lineRule="auto"/>
        <w:ind w:firstLine="408"/>
        <w:rPr>
          <w:rFonts w:ascii="宋体" w:eastAsia="宋体" w:hAnsi="宋体" w:cs="宋体"/>
          <w:b/>
          <w:bCs/>
          <w:sz w:val="24"/>
          <w:szCs w:val="24"/>
        </w:rPr>
      </w:pPr>
      <w:r>
        <w:rPr>
          <w:rFonts w:ascii="宋体" w:eastAsia="宋体" w:hAnsi="宋体" w:cs="宋体" w:hint="eastAsia"/>
          <w:b/>
          <w:bCs/>
          <w:sz w:val="24"/>
          <w:szCs w:val="24"/>
        </w:rPr>
        <w:t>废止建议</w:t>
      </w:r>
    </w:p>
    <w:p w:rsidR="00C61513" w:rsidRDefault="00C139E5">
      <w:pPr>
        <w:spacing w:line="360" w:lineRule="auto"/>
        <w:ind w:left="420"/>
        <w:rPr>
          <w:rFonts w:ascii="宋体" w:eastAsia="宋体" w:hAnsi="宋体" w:cs="宋体"/>
          <w:sz w:val="24"/>
          <w:szCs w:val="24"/>
        </w:rPr>
      </w:pPr>
      <w:r>
        <w:rPr>
          <w:rFonts w:ascii="宋体" w:eastAsia="宋体" w:hAnsi="宋体" w:cs="宋体" w:hint="eastAsia"/>
          <w:sz w:val="24"/>
          <w:szCs w:val="24"/>
        </w:rPr>
        <w:t>本标准为新建标准，无废止建议。</w:t>
      </w:r>
    </w:p>
    <w:p w:rsidR="00C61513" w:rsidRDefault="00C139E5">
      <w:pPr>
        <w:numPr>
          <w:ilvl w:val="0"/>
          <w:numId w:val="1"/>
        </w:numPr>
        <w:spacing w:line="360" w:lineRule="auto"/>
        <w:ind w:firstLine="408"/>
        <w:rPr>
          <w:rFonts w:ascii="宋体" w:eastAsia="宋体" w:hAnsi="宋体" w:cs="宋体"/>
          <w:b/>
          <w:bCs/>
          <w:sz w:val="24"/>
          <w:szCs w:val="24"/>
        </w:rPr>
      </w:pPr>
      <w:r>
        <w:rPr>
          <w:rFonts w:ascii="宋体" w:eastAsia="宋体" w:hAnsi="宋体" w:cs="宋体" w:hint="eastAsia"/>
          <w:b/>
          <w:bCs/>
          <w:sz w:val="24"/>
          <w:szCs w:val="24"/>
        </w:rPr>
        <w:t>其它说明</w:t>
      </w:r>
    </w:p>
    <w:p w:rsidR="00C61513" w:rsidRDefault="00C139E5">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本标准主要针对内陆的河湖疏浚与吹填工程施工监理特点编制的技术标准，其他沿河、岛礁的疏浚与吹填工程施工监理工作可以参照执行。</w:t>
      </w:r>
    </w:p>
    <w:sectPr w:rsidR="00C61513" w:rsidSect="00C615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5F9" w:rsidRDefault="008C55F9" w:rsidP="00C61513">
      <w:r>
        <w:separator/>
      </w:r>
    </w:p>
  </w:endnote>
  <w:endnote w:type="continuationSeparator" w:id="0">
    <w:p w:rsidR="008C55F9" w:rsidRDefault="008C55F9" w:rsidP="00C615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微软雅黑"/>
    <w:charset w:val="00"/>
    <w:family w:val="auto"/>
    <w:pitch w:val="default"/>
    <w:sig w:usb0="00000000" w:usb1="00000000" w:usb2="00000012"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890" w:rsidRDefault="001F089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513" w:rsidRDefault="00C61513">
    <w:pPr>
      <w:pStyle w:val="aa"/>
      <w:ind w:firstLineChars="5200" w:firstLine="9360"/>
      <w:jc w:val="both"/>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890" w:rsidRDefault="001F089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5F9" w:rsidRDefault="008C55F9" w:rsidP="00C61513">
      <w:r>
        <w:separator/>
      </w:r>
    </w:p>
  </w:footnote>
  <w:footnote w:type="continuationSeparator" w:id="0">
    <w:p w:rsidR="008C55F9" w:rsidRDefault="008C55F9" w:rsidP="00C615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513" w:rsidRDefault="00C139E5">
    <w:pPr>
      <w:pStyle w:val="a5"/>
      <w:jc w:val="right"/>
      <w:rPr>
        <w:rFonts w:eastAsia="黑体"/>
      </w:rPr>
    </w:pPr>
    <w:r>
      <w:rPr>
        <w:rFonts w:eastAsia="黑体"/>
        <w:sz w:val="21"/>
        <w:szCs w:val="21"/>
      </w:rPr>
      <w:t>T/CHIDA ****—202</w:t>
    </w:r>
    <w:r>
      <w:rPr>
        <w:rFonts w:eastAsia="黑体" w:hint="eastAsia"/>
        <w:sz w:val="21"/>
        <w:szCs w:val="21"/>
      </w:rPr>
      <w:t>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513" w:rsidRDefault="00C139E5">
    <w:pPr>
      <w:pStyle w:val="a5"/>
      <w:jc w:val="right"/>
      <w:rPr>
        <w:rFonts w:eastAsia="黑体"/>
        <w:sz w:val="13"/>
        <w:szCs w:val="13"/>
      </w:rPr>
    </w:pPr>
    <w:r>
      <w:rPr>
        <w:rFonts w:eastAsia="黑体"/>
        <w:sz w:val="21"/>
        <w:szCs w:val="21"/>
      </w:rPr>
      <w:t>T/CHIDA ****—202</w:t>
    </w:r>
    <w:r>
      <w:rPr>
        <w:rFonts w:eastAsia="黑体" w:hint="eastAsia"/>
        <w:sz w:val="21"/>
        <w:szCs w:val="21"/>
      </w:rPr>
      <w:t>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890" w:rsidRDefault="001F089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EA10AA"/>
    <w:multiLevelType w:val="singleLevel"/>
    <w:tmpl w:val="FFEA10AA"/>
    <w:lvl w:ilvl="0">
      <w:start w:val="3"/>
      <w:numFmt w:val="decimal"/>
      <w:lvlText w:val="%1."/>
      <w:lvlJc w:val="left"/>
      <w:pPr>
        <w:tabs>
          <w:tab w:val="left" w:pos="312"/>
        </w:tabs>
      </w:pPr>
    </w:lvl>
  </w:abstractNum>
  <w:abstractNum w:abstractNumId="1">
    <w:nsid w:val="74153132"/>
    <w:multiLevelType w:val="singleLevel"/>
    <w:tmpl w:val="74153132"/>
    <w:lvl w:ilvl="0">
      <w:start w:val="1"/>
      <w:numFmt w:val="chineseCounting"/>
      <w:suff w:val="nothing"/>
      <w:lvlText w:val="%1、"/>
      <w:lvlJc w:val="left"/>
      <w:pPr>
        <w:ind w:left="12"/>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3F563C97"/>
    <w:rsid w:val="00072F15"/>
    <w:rsid w:val="000866F6"/>
    <w:rsid w:val="001F0890"/>
    <w:rsid w:val="00280FFC"/>
    <w:rsid w:val="002A3460"/>
    <w:rsid w:val="002E32BE"/>
    <w:rsid w:val="0034750A"/>
    <w:rsid w:val="00347F1B"/>
    <w:rsid w:val="003931CC"/>
    <w:rsid w:val="003F21D3"/>
    <w:rsid w:val="00447AB5"/>
    <w:rsid w:val="00467928"/>
    <w:rsid w:val="004A7C8C"/>
    <w:rsid w:val="004D2A90"/>
    <w:rsid w:val="004E7E9E"/>
    <w:rsid w:val="005022CB"/>
    <w:rsid w:val="00603885"/>
    <w:rsid w:val="00667273"/>
    <w:rsid w:val="006F7602"/>
    <w:rsid w:val="00796585"/>
    <w:rsid w:val="007F51E7"/>
    <w:rsid w:val="008048F1"/>
    <w:rsid w:val="008C55F9"/>
    <w:rsid w:val="00B62339"/>
    <w:rsid w:val="00B76A71"/>
    <w:rsid w:val="00B9310A"/>
    <w:rsid w:val="00BA51B4"/>
    <w:rsid w:val="00BA6C74"/>
    <w:rsid w:val="00BD0B96"/>
    <w:rsid w:val="00C139E5"/>
    <w:rsid w:val="00C61513"/>
    <w:rsid w:val="00DE51A9"/>
    <w:rsid w:val="00E23CBC"/>
    <w:rsid w:val="00E2635F"/>
    <w:rsid w:val="00E475B4"/>
    <w:rsid w:val="00ED45B3"/>
    <w:rsid w:val="00F75BD2"/>
    <w:rsid w:val="01BB2C67"/>
    <w:rsid w:val="02FA7D70"/>
    <w:rsid w:val="040C70B8"/>
    <w:rsid w:val="049F5493"/>
    <w:rsid w:val="07587B83"/>
    <w:rsid w:val="083F78E5"/>
    <w:rsid w:val="08A06E45"/>
    <w:rsid w:val="0A7A6263"/>
    <w:rsid w:val="0AB24B18"/>
    <w:rsid w:val="0BEE558E"/>
    <w:rsid w:val="0C5E25D5"/>
    <w:rsid w:val="0CC14878"/>
    <w:rsid w:val="0D8B77C4"/>
    <w:rsid w:val="0DFD2082"/>
    <w:rsid w:val="0EE000F6"/>
    <w:rsid w:val="0F9702F1"/>
    <w:rsid w:val="0FEE5D17"/>
    <w:rsid w:val="109C763C"/>
    <w:rsid w:val="119D0A95"/>
    <w:rsid w:val="11A17C7A"/>
    <w:rsid w:val="1285564F"/>
    <w:rsid w:val="13246EC2"/>
    <w:rsid w:val="134123DD"/>
    <w:rsid w:val="153436AA"/>
    <w:rsid w:val="1599028A"/>
    <w:rsid w:val="16092ABC"/>
    <w:rsid w:val="168F6E22"/>
    <w:rsid w:val="17AE1D77"/>
    <w:rsid w:val="184077D8"/>
    <w:rsid w:val="19251057"/>
    <w:rsid w:val="1A5A045F"/>
    <w:rsid w:val="1CB84BE0"/>
    <w:rsid w:val="1CF06807"/>
    <w:rsid w:val="1D5C3938"/>
    <w:rsid w:val="1D7047C4"/>
    <w:rsid w:val="1E266884"/>
    <w:rsid w:val="1E38463A"/>
    <w:rsid w:val="1E9769F6"/>
    <w:rsid w:val="1F011A6A"/>
    <w:rsid w:val="1F024DA8"/>
    <w:rsid w:val="1FA46840"/>
    <w:rsid w:val="21216864"/>
    <w:rsid w:val="215025B4"/>
    <w:rsid w:val="219B403E"/>
    <w:rsid w:val="222C67F8"/>
    <w:rsid w:val="24EB2A14"/>
    <w:rsid w:val="25413B2E"/>
    <w:rsid w:val="2544516B"/>
    <w:rsid w:val="27174B4B"/>
    <w:rsid w:val="28287CEE"/>
    <w:rsid w:val="29287645"/>
    <w:rsid w:val="2AB14DF5"/>
    <w:rsid w:val="2B785E5C"/>
    <w:rsid w:val="2BEE4BA1"/>
    <w:rsid w:val="2C3C6E9F"/>
    <w:rsid w:val="2E203BBC"/>
    <w:rsid w:val="2F365932"/>
    <w:rsid w:val="33394B99"/>
    <w:rsid w:val="3476679F"/>
    <w:rsid w:val="35925791"/>
    <w:rsid w:val="35F04F8F"/>
    <w:rsid w:val="36E4471F"/>
    <w:rsid w:val="36FF50A7"/>
    <w:rsid w:val="3775168B"/>
    <w:rsid w:val="3AA9156C"/>
    <w:rsid w:val="3ABD1A86"/>
    <w:rsid w:val="3C0E0A94"/>
    <w:rsid w:val="3CBF08B8"/>
    <w:rsid w:val="3E931AB8"/>
    <w:rsid w:val="3EFC7E62"/>
    <w:rsid w:val="3F376AA0"/>
    <w:rsid w:val="3F563C97"/>
    <w:rsid w:val="40387BEA"/>
    <w:rsid w:val="41544936"/>
    <w:rsid w:val="41B44B58"/>
    <w:rsid w:val="41D3540D"/>
    <w:rsid w:val="42DD7335"/>
    <w:rsid w:val="42FB62A3"/>
    <w:rsid w:val="441D172E"/>
    <w:rsid w:val="45492626"/>
    <w:rsid w:val="468F024E"/>
    <w:rsid w:val="46CE4327"/>
    <w:rsid w:val="46E57F5A"/>
    <w:rsid w:val="477220D9"/>
    <w:rsid w:val="47CF50B4"/>
    <w:rsid w:val="48987246"/>
    <w:rsid w:val="49505853"/>
    <w:rsid w:val="4A0D4D0D"/>
    <w:rsid w:val="4A765636"/>
    <w:rsid w:val="4BEA1743"/>
    <w:rsid w:val="4D5C6E0C"/>
    <w:rsid w:val="4F8F2EB7"/>
    <w:rsid w:val="52683D3C"/>
    <w:rsid w:val="53AE10C6"/>
    <w:rsid w:val="54FC4F3F"/>
    <w:rsid w:val="55B75417"/>
    <w:rsid w:val="580C2C3A"/>
    <w:rsid w:val="587939FE"/>
    <w:rsid w:val="5AA62E48"/>
    <w:rsid w:val="5BBC1C15"/>
    <w:rsid w:val="5C014BA4"/>
    <w:rsid w:val="5CB20014"/>
    <w:rsid w:val="5D1B7FCE"/>
    <w:rsid w:val="5D6B1EAE"/>
    <w:rsid w:val="5DBD2691"/>
    <w:rsid w:val="5F0D315C"/>
    <w:rsid w:val="5FDC3A54"/>
    <w:rsid w:val="613A0B42"/>
    <w:rsid w:val="637C22CC"/>
    <w:rsid w:val="6436081E"/>
    <w:rsid w:val="666B7416"/>
    <w:rsid w:val="673440F5"/>
    <w:rsid w:val="683D30AA"/>
    <w:rsid w:val="68B61638"/>
    <w:rsid w:val="6AEA3A43"/>
    <w:rsid w:val="6C2F630D"/>
    <w:rsid w:val="6C7A3063"/>
    <w:rsid w:val="708863FA"/>
    <w:rsid w:val="7147060F"/>
    <w:rsid w:val="736247C1"/>
    <w:rsid w:val="744530CF"/>
    <w:rsid w:val="76EB5513"/>
    <w:rsid w:val="774A7EC4"/>
    <w:rsid w:val="79941300"/>
    <w:rsid w:val="7A0230EC"/>
    <w:rsid w:val="7AC94CD4"/>
    <w:rsid w:val="7B594F95"/>
    <w:rsid w:val="7E8221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2"/>
      <o:rules v:ext="edit">
        <o:r id="V:Rule1" type="connector" idref="#直接连接符 4"/>
        <o:r id="V:Rule2" type="connector" idref="#直接连接符 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1513"/>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rsid w:val="00C61513"/>
    <w:pPr>
      <w:keepNext/>
      <w:keepLines/>
      <w:spacing w:after="240" w:line="360" w:lineRule="auto"/>
      <w:jc w:val="center"/>
      <w:outlineLvl w:val="0"/>
    </w:pPr>
    <w:rPr>
      <w:rFonts w:ascii="Times New Roman" w:eastAsia="宋体" w:hAnsi="Times New Roman" w:cs="Times New Roman"/>
      <w:b/>
      <w:smallCaps/>
      <w:kern w:val="44"/>
      <w:sz w:val="24"/>
      <w:szCs w:val="44"/>
    </w:rPr>
  </w:style>
  <w:style w:type="paragraph" w:styleId="2">
    <w:name w:val="heading 2"/>
    <w:basedOn w:val="a"/>
    <w:next w:val="a"/>
    <w:link w:val="2Char"/>
    <w:uiPriority w:val="9"/>
    <w:qFormat/>
    <w:rsid w:val="00C61513"/>
    <w:pPr>
      <w:keepNext/>
      <w:keepLines/>
      <w:spacing w:after="240" w:line="360" w:lineRule="auto"/>
      <w:ind w:left="422" w:hangingChars="175" w:hanging="422"/>
      <w:jc w:val="center"/>
      <w:outlineLvl w:val="1"/>
    </w:pPr>
    <w:rPr>
      <w:rFonts w:ascii="Cambria" w:eastAsia="宋体" w:hAnsi="Cambria" w:cs="Times New Roman"/>
      <w:b/>
      <w:smallCaps/>
      <w:kern w:val="0"/>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qFormat/>
    <w:rsid w:val="00C61513"/>
    <w:pPr>
      <w:ind w:leftChars="2500" w:left="100"/>
    </w:pPr>
  </w:style>
  <w:style w:type="paragraph" w:styleId="a4">
    <w:name w:val="footer"/>
    <w:basedOn w:val="a"/>
    <w:link w:val="Char0"/>
    <w:rsid w:val="00C61513"/>
    <w:pPr>
      <w:tabs>
        <w:tab w:val="center" w:pos="4153"/>
        <w:tab w:val="right" w:pos="8306"/>
      </w:tabs>
      <w:snapToGrid w:val="0"/>
      <w:jc w:val="left"/>
    </w:pPr>
    <w:rPr>
      <w:sz w:val="18"/>
      <w:szCs w:val="18"/>
    </w:rPr>
  </w:style>
  <w:style w:type="paragraph" w:styleId="a5">
    <w:name w:val="header"/>
    <w:basedOn w:val="a"/>
    <w:link w:val="Char1"/>
    <w:qFormat/>
    <w:rsid w:val="00C61513"/>
    <w:pPr>
      <w:pBdr>
        <w:bottom w:val="single" w:sz="6" w:space="1" w:color="auto"/>
      </w:pBdr>
      <w:tabs>
        <w:tab w:val="center" w:pos="4153"/>
        <w:tab w:val="right" w:pos="8306"/>
      </w:tabs>
      <w:snapToGrid w:val="0"/>
      <w:jc w:val="center"/>
    </w:pPr>
    <w:rPr>
      <w:sz w:val="18"/>
      <w:szCs w:val="18"/>
    </w:rPr>
  </w:style>
  <w:style w:type="character" w:styleId="a6">
    <w:name w:val="Hyperlink"/>
    <w:qFormat/>
    <w:rsid w:val="00C61513"/>
    <w:rPr>
      <w:color w:val="0000FF"/>
      <w:u w:val="single"/>
    </w:rPr>
  </w:style>
  <w:style w:type="character" w:customStyle="1" w:styleId="Char1">
    <w:name w:val="页眉 Char"/>
    <w:basedOn w:val="a0"/>
    <w:link w:val="a5"/>
    <w:rsid w:val="00C61513"/>
    <w:rPr>
      <w:rFonts w:asciiTheme="minorHAnsi" w:eastAsiaTheme="minorEastAsia" w:hAnsiTheme="minorHAnsi" w:cstheme="minorBidi"/>
      <w:kern w:val="2"/>
      <w:sz w:val="18"/>
      <w:szCs w:val="18"/>
    </w:rPr>
  </w:style>
  <w:style w:type="character" w:customStyle="1" w:styleId="Char0">
    <w:name w:val="页脚 Char"/>
    <w:basedOn w:val="a0"/>
    <w:link w:val="a4"/>
    <w:qFormat/>
    <w:rsid w:val="00C61513"/>
    <w:rPr>
      <w:rFonts w:asciiTheme="minorHAnsi" w:eastAsiaTheme="minorEastAsia" w:hAnsiTheme="minorHAnsi" w:cstheme="minorBidi"/>
      <w:kern w:val="2"/>
      <w:sz w:val="18"/>
      <w:szCs w:val="18"/>
    </w:rPr>
  </w:style>
  <w:style w:type="character" w:customStyle="1" w:styleId="Char">
    <w:name w:val="日期 Char"/>
    <w:basedOn w:val="a0"/>
    <w:link w:val="a3"/>
    <w:rsid w:val="00C61513"/>
    <w:rPr>
      <w:rFonts w:asciiTheme="minorHAnsi" w:eastAsiaTheme="minorEastAsia" w:hAnsiTheme="minorHAnsi" w:cstheme="minorBidi"/>
      <w:kern w:val="2"/>
      <w:sz w:val="21"/>
      <w:szCs w:val="22"/>
    </w:rPr>
  </w:style>
  <w:style w:type="character" w:customStyle="1" w:styleId="2Char">
    <w:name w:val="标题 2 Char"/>
    <w:basedOn w:val="a0"/>
    <w:link w:val="2"/>
    <w:uiPriority w:val="9"/>
    <w:qFormat/>
    <w:rsid w:val="00C61513"/>
    <w:rPr>
      <w:rFonts w:ascii="Cambria" w:hAnsi="Cambria"/>
      <w:b/>
      <w:smallCaps/>
      <w:sz w:val="24"/>
      <w:szCs w:val="32"/>
    </w:rPr>
  </w:style>
  <w:style w:type="paragraph" w:customStyle="1" w:styleId="a7">
    <w:name w:val="封面标准名称"/>
    <w:qFormat/>
    <w:rsid w:val="00C61513"/>
    <w:pPr>
      <w:widowControl w:val="0"/>
      <w:spacing w:line="680" w:lineRule="exact"/>
      <w:jc w:val="center"/>
      <w:textAlignment w:val="center"/>
    </w:pPr>
    <w:rPr>
      <w:rFonts w:ascii="黑体" w:eastAsia="黑体"/>
      <w:sz w:val="52"/>
    </w:rPr>
  </w:style>
  <w:style w:type="paragraph" w:customStyle="1" w:styleId="a8">
    <w:name w:val="封面标准英文名称"/>
    <w:qFormat/>
    <w:rsid w:val="00C61513"/>
    <w:pPr>
      <w:widowControl w:val="0"/>
      <w:spacing w:before="330" w:line="400" w:lineRule="exact"/>
      <w:jc w:val="center"/>
    </w:pPr>
    <w:rPr>
      <w:rFonts w:ascii="黑体" w:eastAsia="黑体"/>
      <w:sz w:val="28"/>
    </w:rPr>
  </w:style>
  <w:style w:type="paragraph" w:customStyle="1" w:styleId="a9">
    <w:name w:val="封面一致性程度标识"/>
    <w:qFormat/>
    <w:rsid w:val="00C61513"/>
    <w:pPr>
      <w:spacing w:before="680" w:line="400" w:lineRule="exact"/>
      <w:jc w:val="center"/>
    </w:pPr>
    <w:rPr>
      <w:rFonts w:ascii="黑体" w:eastAsia="黑体" w:hAnsi="黑体"/>
      <w:sz w:val="28"/>
    </w:rPr>
  </w:style>
  <w:style w:type="paragraph" w:customStyle="1" w:styleId="aa">
    <w:name w:val="标准书脚_奇数页"/>
    <w:qFormat/>
    <w:rsid w:val="00C61513"/>
    <w:pPr>
      <w:spacing w:before="120"/>
      <w:ind w:right="198"/>
      <w:jc w:val="right"/>
    </w:pPr>
    <w:rPr>
      <w:rFonts w:ascii="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5"/>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543</Words>
  <Characters>3097</Characters>
  <Application>Microsoft Office Word</Application>
  <DocSecurity>0</DocSecurity>
  <Lines>25</Lines>
  <Paragraphs>7</Paragraphs>
  <ScaleCrop>false</ScaleCrop>
  <Company/>
  <LinksUpToDate>false</LinksUpToDate>
  <CharactersWithSpaces>3633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66450</dc:creator>
  <cp:lastModifiedBy>renavy</cp:lastModifiedBy>
  <cp:revision>18</cp:revision>
  <dcterms:created xsi:type="dcterms:W3CDTF">2024-05-10T00:58:00Z</dcterms:created>
  <dcterms:modified xsi:type="dcterms:W3CDTF">2024-08-29T00:39:00Z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93ACC91A71D446439B0A548007AAB35F</vt:lpwstr>
  </property>
</Properties>
</file>